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2A903561" w:rsidR="00A637EB" w:rsidRDefault="00A637EB" w:rsidP="005B724C">
      <w:pPr>
        <w:spacing w:after="240"/>
        <w:jc w:val="center"/>
        <w:rPr>
          <w:b/>
          <w:bCs/>
          <w:sz w:val="36"/>
          <w:szCs w:val="36"/>
        </w:rPr>
      </w:pPr>
      <w:r w:rsidRPr="679302D1">
        <w:rPr>
          <w:b/>
          <w:bCs/>
          <w:sz w:val="36"/>
          <w:szCs w:val="36"/>
        </w:rPr>
        <w:t xml:space="preserve">Outils </w:t>
      </w:r>
      <w:r w:rsidR="2CEEE145" w:rsidRPr="679302D1">
        <w:rPr>
          <w:b/>
          <w:bCs/>
          <w:sz w:val="36"/>
          <w:szCs w:val="36"/>
        </w:rPr>
        <w:t>MVE</w:t>
      </w:r>
      <w:r w:rsidRPr="679302D1">
        <w:rPr>
          <w:b/>
          <w:bCs/>
          <w:sz w:val="36"/>
          <w:szCs w:val="36"/>
        </w:rPr>
        <w:t xml:space="preserve"> pour les PCI</w:t>
      </w:r>
    </w:p>
    <w:p w14:paraId="0B9EE934" w14:textId="5088464F" w:rsidR="00A637EB" w:rsidRDefault="00A9736E" w:rsidP="00CA018C">
      <w:pPr>
        <w:spacing w:after="0"/>
        <w:rPr>
          <w:rStyle w:val="Lienhypertexte"/>
          <w:sz w:val="24"/>
          <w:szCs w:val="24"/>
        </w:rPr>
      </w:pPr>
      <w:r w:rsidRPr="679302D1">
        <w:rPr>
          <w:b/>
          <w:bCs/>
          <w:sz w:val="28"/>
          <w:szCs w:val="28"/>
          <w:u w:val="single"/>
        </w:rPr>
        <w:t>Lignes directrices</w:t>
      </w:r>
    </w:p>
    <w:p w14:paraId="688DACAA" w14:textId="7C75B18B" w:rsidR="00A637EB" w:rsidRPr="00A9098C" w:rsidRDefault="0045006D" w:rsidP="00CA018C">
      <w:pPr>
        <w:spacing w:after="0"/>
        <w:rPr>
          <w:rStyle w:val="Lienhypertexte"/>
          <w:color w:val="2E74B5" w:themeColor="accent1" w:themeShade="BF"/>
          <w:sz w:val="24"/>
          <w:szCs w:val="24"/>
        </w:rPr>
      </w:pPr>
      <w:hyperlink r:id="rId10">
        <w:r w:rsidR="00D20B8E" w:rsidRPr="00A9098C">
          <w:rPr>
            <w:rStyle w:val="Lienhypertexte"/>
            <w:color w:val="2E74B5" w:themeColor="accent1" w:themeShade="BF"/>
            <w:sz w:val="24"/>
            <w:szCs w:val="24"/>
          </w:rPr>
          <w:t>Mesures de prévention et de contrôle pour les hôpitaux, INSPQ</w:t>
        </w:r>
      </w:hyperlink>
    </w:p>
    <w:p w14:paraId="0A37501D" w14:textId="6C0A4BD8" w:rsidR="00D20B8E" w:rsidRPr="00A9098C" w:rsidRDefault="0045006D" w:rsidP="00A9098C">
      <w:pPr>
        <w:spacing w:after="120"/>
        <w:rPr>
          <w:color w:val="2E74B5" w:themeColor="accent1" w:themeShade="BF"/>
          <w:sz w:val="24"/>
          <w:szCs w:val="24"/>
          <w:u w:val="single"/>
        </w:rPr>
      </w:pPr>
      <w:hyperlink r:id="rId11">
        <w:r w:rsidR="002029F2" w:rsidRPr="00A9098C">
          <w:rPr>
            <w:rStyle w:val="Lienhypertexte"/>
            <w:color w:val="2E74B5" w:themeColor="accent1" w:themeShade="BF"/>
            <w:sz w:val="24"/>
            <w:szCs w:val="24"/>
          </w:rPr>
          <w:t>CONDUITE FACE À UN CAS SUSPECT DE MALADIE À VIRUS EBOLA</w:t>
        </w:r>
      </w:hyperlink>
      <w:r w:rsidR="00F43A0D" w:rsidRPr="00A9098C">
        <w:rPr>
          <w:rStyle w:val="Lienhypertexte"/>
          <w:color w:val="2E74B5" w:themeColor="accent1" w:themeShade="BF"/>
          <w:sz w:val="24"/>
          <w:szCs w:val="24"/>
        </w:rPr>
        <w:t xml:space="preserve"> (DRSP) Montréal</w:t>
      </w:r>
    </w:p>
    <w:p w14:paraId="2A840C04" w14:textId="29178170" w:rsidR="00D20B8E" w:rsidRPr="00D20B8E" w:rsidRDefault="00D20B8E" w:rsidP="00A9098C">
      <w:pPr>
        <w:spacing w:after="120"/>
        <w:rPr>
          <w:b/>
          <w:bCs/>
          <w:sz w:val="28"/>
          <w:szCs w:val="28"/>
          <w:u w:val="single"/>
        </w:rPr>
      </w:pPr>
      <w:r w:rsidRPr="679302D1">
        <w:rPr>
          <w:b/>
          <w:bCs/>
          <w:sz w:val="28"/>
          <w:szCs w:val="28"/>
          <w:u w:val="single"/>
        </w:rPr>
        <w:t>Entretien</w:t>
      </w:r>
    </w:p>
    <w:p w14:paraId="1D4B7CAA" w14:textId="77777777" w:rsidR="00D20B8E" w:rsidRPr="00A9098C" w:rsidRDefault="0045006D" w:rsidP="00CA018C">
      <w:pPr>
        <w:spacing w:after="0"/>
        <w:rPr>
          <w:color w:val="2E74B5" w:themeColor="accent1" w:themeShade="BF"/>
          <w:sz w:val="24"/>
          <w:szCs w:val="24"/>
        </w:rPr>
      </w:pPr>
      <w:hyperlink r:id="rId12">
        <w:r w:rsidR="00D20B8E" w:rsidRPr="00A9098C">
          <w:rPr>
            <w:rStyle w:val="Lienhypertexte"/>
            <w:color w:val="2E74B5" w:themeColor="accent1" w:themeShade="BF"/>
            <w:sz w:val="24"/>
            <w:szCs w:val="24"/>
          </w:rPr>
          <w:t xml:space="preserve">Désinfection chambre </w:t>
        </w:r>
        <w:r w:rsidR="007431A4" w:rsidRPr="00A9098C">
          <w:rPr>
            <w:rStyle w:val="Lienhypertexte"/>
            <w:color w:val="2E74B5" w:themeColor="accent1" w:themeShade="BF"/>
            <w:sz w:val="24"/>
            <w:szCs w:val="24"/>
          </w:rPr>
          <w:t xml:space="preserve">patient suspecté </w:t>
        </w:r>
        <w:r w:rsidR="00D20B8E" w:rsidRPr="00A9098C">
          <w:rPr>
            <w:rStyle w:val="Lienhypertexte"/>
            <w:color w:val="2E74B5" w:themeColor="accent1" w:themeShade="BF"/>
            <w:sz w:val="24"/>
            <w:szCs w:val="24"/>
          </w:rPr>
          <w:t>Ébola</w:t>
        </w:r>
      </w:hyperlink>
      <w:r w:rsidR="007431A4" w:rsidRPr="00A9098C">
        <w:rPr>
          <w:color w:val="2E74B5" w:themeColor="accent1" w:themeShade="BF"/>
          <w:sz w:val="24"/>
          <w:szCs w:val="24"/>
        </w:rPr>
        <w:t xml:space="preserve"> </w:t>
      </w:r>
    </w:p>
    <w:p w14:paraId="5DAB6C7B" w14:textId="2BEC9167" w:rsidR="002459C3" w:rsidRPr="00A9098C" w:rsidRDefault="0045006D" w:rsidP="00A9098C">
      <w:pPr>
        <w:spacing w:after="120"/>
        <w:rPr>
          <w:color w:val="2E74B5" w:themeColor="accent1" w:themeShade="BF"/>
          <w:sz w:val="24"/>
          <w:szCs w:val="24"/>
        </w:rPr>
      </w:pPr>
      <w:hyperlink r:id="rId13">
        <w:r w:rsidR="00D20B8E" w:rsidRPr="00A9098C">
          <w:rPr>
            <w:rStyle w:val="Lienhypertexte"/>
            <w:color w:val="2E74B5" w:themeColor="accent1" w:themeShade="BF"/>
            <w:sz w:val="24"/>
            <w:szCs w:val="24"/>
          </w:rPr>
          <w:t>Désinfection terminale chambre</w:t>
        </w:r>
        <w:r w:rsidR="007431A4" w:rsidRPr="00A9098C">
          <w:rPr>
            <w:rStyle w:val="Lienhypertexte"/>
            <w:color w:val="2E74B5" w:themeColor="accent1" w:themeShade="BF"/>
            <w:sz w:val="24"/>
            <w:szCs w:val="24"/>
          </w:rPr>
          <w:t xml:space="preserve"> patient confirmé</w:t>
        </w:r>
        <w:r w:rsidR="00D20B8E" w:rsidRPr="00A9098C">
          <w:rPr>
            <w:rStyle w:val="Lienhypertexte"/>
            <w:color w:val="2E74B5" w:themeColor="accent1" w:themeShade="BF"/>
            <w:sz w:val="24"/>
            <w:szCs w:val="24"/>
          </w:rPr>
          <w:t xml:space="preserve"> Ébola</w:t>
        </w:r>
      </w:hyperlink>
    </w:p>
    <w:p w14:paraId="74BB33AA" w14:textId="1762AE95" w:rsidR="007431A4" w:rsidRPr="002A65E6" w:rsidRDefault="007431A4" w:rsidP="00A9098C">
      <w:pPr>
        <w:spacing w:after="120"/>
        <w:rPr>
          <w:b/>
          <w:bCs/>
          <w:sz w:val="28"/>
          <w:szCs w:val="28"/>
          <w:u w:val="single"/>
        </w:rPr>
      </w:pPr>
      <w:r w:rsidRPr="679302D1">
        <w:rPr>
          <w:b/>
          <w:bCs/>
          <w:sz w:val="28"/>
          <w:szCs w:val="28"/>
          <w:u w:val="single"/>
        </w:rPr>
        <w:t>Analyses de laboratoire</w:t>
      </w:r>
    </w:p>
    <w:p w14:paraId="02EB378F" w14:textId="0D2987C4" w:rsidR="002459C3" w:rsidRDefault="0045006D" w:rsidP="00A9098C">
      <w:pPr>
        <w:spacing w:after="120"/>
        <w:rPr>
          <w:sz w:val="24"/>
          <w:szCs w:val="24"/>
        </w:rPr>
      </w:pPr>
      <w:hyperlink r:id="rId14">
        <w:r w:rsidR="007431A4" w:rsidRPr="00A9098C">
          <w:rPr>
            <w:rStyle w:val="Lienhypertexte"/>
            <w:color w:val="2E74B5" w:themeColor="accent1" w:themeShade="BF"/>
            <w:sz w:val="24"/>
            <w:szCs w:val="24"/>
          </w:rPr>
          <w:t>Guide pratique Ébola version 5.0 LSPQ</w:t>
        </w:r>
      </w:hyperlink>
      <w:bookmarkStart w:id="0" w:name="_GoBack"/>
      <w:bookmarkEnd w:id="0"/>
    </w:p>
    <w:p w14:paraId="04B99FAB" w14:textId="3E382D92" w:rsidR="007431A4" w:rsidRPr="007431A4" w:rsidRDefault="007431A4" w:rsidP="00A9098C">
      <w:pPr>
        <w:spacing w:after="120"/>
        <w:rPr>
          <w:b/>
          <w:bCs/>
          <w:sz w:val="28"/>
          <w:szCs w:val="28"/>
          <w:u w:val="single"/>
        </w:rPr>
      </w:pPr>
      <w:r w:rsidRPr="679302D1">
        <w:rPr>
          <w:b/>
          <w:bCs/>
          <w:sz w:val="28"/>
          <w:szCs w:val="28"/>
          <w:u w:val="single"/>
        </w:rPr>
        <w:t>Zones à risque</w:t>
      </w:r>
    </w:p>
    <w:p w14:paraId="1A9A1B2E" w14:textId="77777777" w:rsidR="007431A4" w:rsidRPr="00A9098C" w:rsidRDefault="0045006D" w:rsidP="00CA018C">
      <w:pPr>
        <w:spacing w:after="0"/>
        <w:rPr>
          <w:rStyle w:val="Lienhypertexte"/>
          <w:color w:val="2E74B5" w:themeColor="accent1" w:themeShade="BF"/>
          <w:sz w:val="24"/>
          <w:szCs w:val="24"/>
        </w:rPr>
      </w:pPr>
      <w:hyperlink r:id="rId15">
        <w:r w:rsidR="007431A4" w:rsidRPr="00A9098C">
          <w:rPr>
            <w:rStyle w:val="Lienhypertexte"/>
            <w:color w:val="2E74B5" w:themeColor="accent1" w:themeShade="BF"/>
            <w:sz w:val="24"/>
            <w:szCs w:val="24"/>
          </w:rPr>
          <w:t>Liste des pays faisant l’objet d’une surveillance accrue</w:t>
        </w:r>
      </w:hyperlink>
    </w:p>
    <w:p w14:paraId="6A05A809" w14:textId="0D1F1CD9" w:rsidR="00637FE8" w:rsidRPr="00A9098C" w:rsidRDefault="0045006D" w:rsidP="00A9098C">
      <w:pPr>
        <w:spacing w:after="120"/>
        <w:rPr>
          <w:rStyle w:val="Lienhypertexte"/>
          <w:color w:val="2E74B5" w:themeColor="accent1" w:themeShade="BF"/>
        </w:rPr>
      </w:pPr>
      <w:hyperlink r:id="rId16" w:anchor="/e70c3804f6044652bc37cce7d8fcef6c">
        <w:r w:rsidR="00BD7C65" w:rsidRPr="00A9098C">
          <w:rPr>
            <w:rStyle w:val="Lienhypertexte"/>
            <w:color w:val="2E74B5" w:themeColor="accent1" w:themeShade="BF"/>
            <w:sz w:val="24"/>
            <w:szCs w:val="24"/>
          </w:rPr>
          <w:t>Tableau de bord et carte des régions à risque</w:t>
        </w:r>
      </w:hyperlink>
    </w:p>
    <w:p w14:paraId="46C9D5B8" w14:textId="7FABD242" w:rsidR="00637FE8" w:rsidRDefault="00637FE8" w:rsidP="00A9098C">
      <w:pPr>
        <w:spacing w:after="120"/>
        <w:rPr>
          <w:b/>
          <w:bCs/>
          <w:sz w:val="28"/>
          <w:szCs w:val="28"/>
          <w:u w:val="single"/>
        </w:rPr>
      </w:pPr>
      <w:r w:rsidRPr="679302D1">
        <w:rPr>
          <w:b/>
          <w:bCs/>
          <w:sz w:val="28"/>
          <w:szCs w:val="28"/>
          <w:u w:val="single"/>
        </w:rPr>
        <w:t>Formation</w:t>
      </w:r>
      <w:r w:rsidR="5C78045E" w:rsidRPr="679302D1">
        <w:rPr>
          <w:b/>
          <w:bCs/>
          <w:sz w:val="28"/>
          <w:szCs w:val="28"/>
          <w:u w:val="single"/>
        </w:rPr>
        <w:t>s</w:t>
      </w:r>
    </w:p>
    <w:p w14:paraId="75C01982" w14:textId="070301B5" w:rsidR="00637FE8" w:rsidRDefault="0045006D" w:rsidP="00CA018C">
      <w:pPr>
        <w:spacing w:after="0"/>
        <w:rPr>
          <w:sz w:val="24"/>
          <w:szCs w:val="24"/>
        </w:rPr>
      </w:pPr>
      <w:hyperlink r:id="rId17">
        <w:r w:rsidR="00637FE8" w:rsidRPr="679302D1">
          <w:rPr>
            <w:rStyle w:val="Lienhypertexte"/>
            <w:sz w:val="24"/>
            <w:szCs w:val="24"/>
          </w:rPr>
          <w:t>Outils complémentaires-MVE</w:t>
        </w:r>
      </w:hyperlink>
      <w:r w:rsidR="00637FE8" w:rsidRPr="679302D1">
        <w:rPr>
          <w:sz w:val="24"/>
          <w:szCs w:val="24"/>
        </w:rPr>
        <w:t> </w:t>
      </w:r>
    </w:p>
    <w:p w14:paraId="621A2FFE" w14:textId="77777777" w:rsidR="00637FE8" w:rsidRPr="00A9098C" w:rsidRDefault="0045006D" w:rsidP="00CA018C">
      <w:pPr>
        <w:pStyle w:val="Paragraphedeliste"/>
        <w:numPr>
          <w:ilvl w:val="0"/>
          <w:numId w:val="6"/>
        </w:numPr>
        <w:spacing w:after="0"/>
        <w:rPr>
          <w:bCs/>
          <w:i/>
          <w:color w:val="2E74B5" w:themeColor="accent1" w:themeShade="BF"/>
          <w:sz w:val="24"/>
          <w:szCs w:val="24"/>
          <w:u w:val="single"/>
        </w:rPr>
      </w:pPr>
      <w:hyperlink r:id="rId18" w:tgtFrame="_blank" w:history="1">
        <w:r w:rsidR="00637FE8" w:rsidRPr="00A9098C">
          <w:rPr>
            <w:i/>
            <w:color w:val="2E74B5" w:themeColor="accent1" w:themeShade="BF"/>
            <w:sz w:val="24"/>
            <w:szCs w:val="24"/>
            <w:u w:val="single"/>
          </w:rPr>
          <w:t xml:space="preserve">Procédure de prélèvement par le personnel infirmier pour les cas suspects de maladie à virus </w:t>
        </w:r>
        <w:proofErr w:type="spellStart"/>
        <w:r w:rsidR="00637FE8" w:rsidRPr="00A9098C">
          <w:rPr>
            <w:i/>
            <w:color w:val="2E74B5" w:themeColor="accent1" w:themeShade="BF"/>
            <w:sz w:val="24"/>
            <w:szCs w:val="24"/>
            <w:u w:val="single"/>
          </w:rPr>
          <w:t>Ebola</w:t>
        </w:r>
        <w:proofErr w:type="spellEnd"/>
      </w:hyperlink>
    </w:p>
    <w:p w14:paraId="055465D0" w14:textId="20E6150D" w:rsidR="00637FE8" w:rsidRPr="00A9098C" w:rsidRDefault="0045006D" w:rsidP="00CA018C">
      <w:pPr>
        <w:pStyle w:val="Paragraphedeliste"/>
        <w:numPr>
          <w:ilvl w:val="0"/>
          <w:numId w:val="6"/>
        </w:numPr>
        <w:spacing w:after="0"/>
        <w:rPr>
          <w:i/>
          <w:iCs/>
          <w:color w:val="2E74B5" w:themeColor="accent1" w:themeShade="BF"/>
          <w:sz w:val="24"/>
          <w:szCs w:val="24"/>
          <w:u w:val="single"/>
        </w:rPr>
      </w:pPr>
      <w:hyperlink r:id="rId19">
        <w:r w:rsidR="00637FE8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 xml:space="preserve">Formation en ligne sur la maladie à virus </w:t>
        </w:r>
        <w:proofErr w:type="spellStart"/>
        <w:r w:rsidR="00637FE8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>Ebola</w:t>
        </w:r>
        <w:proofErr w:type="spellEnd"/>
      </w:hyperlink>
      <w:r w:rsidR="009B5C46" w:rsidRPr="00A9098C">
        <w:rPr>
          <w:i/>
          <w:iCs/>
          <w:color w:val="2E74B5" w:themeColor="accent1" w:themeShade="BF"/>
          <w:sz w:val="24"/>
          <w:szCs w:val="24"/>
          <w:u w:val="single"/>
        </w:rPr>
        <w:t xml:space="preserve"> (seul</w:t>
      </w:r>
      <w:r w:rsidR="6B821E2A" w:rsidRPr="00A9098C">
        <w:rPr>
          <w:i/>
          <w:iCs/>
          <w:color w:val="2E74B5" w:themeColor="accent1" w:themeShade="BF"/>
          <w:sz w:val="24"/>
          <w:szCs w:val="24"/>
          <w:u w:val="single"/>
        </w:rPr>
        <w:t xml:space="preserve"> </w:t>
      </w:r>
      <w:r w:rsidR="009B5C46" w:rsidRPr="00A9098C">
        <w:rPr>
          <w:i/>
          <w:iCs/>
          <w:color w:val="2E74B5" w:themeColor="accent1" w:themeShade="BF"/>
          <w:sz w:val="24"/>
          <w:szCs w:val="24"/>
          <w:u w:val="single"/>
        </w:rPr>
        <w:t>le son est disponible)</w:t>
      </w:r>
    </w:p>
    <w:p w14:paraId="34E39784" w14:textId="77777777" w:rsidR="00637FE8" w:rsidRPr="00A9098C" w:rsidRDefault="0045006D" w:rsidP="00CA018C">
      <w:pPr>
        <w:pStyle w:val="Paragraphedeliste"/>
        <w:numPr>
          <w:ilvl w:val="0"/>
          <w:numId w:val="6"/>
        </w:numPr>
        <w:spacing w:after="0"/>
        <w:rPr>
          <w:i/>
          <w:color w:val="2E74B5" w:themeColor="accent1" w:themeShade="BF"/>
          <w:sz w:val="24"/>
          <w:szCs w:val="24"/>
          <w:u w:val="single"/>
        </w:rPr>
      </w:pPr>
      <w:hyperlink r:id="rId20" w:tgtFrame="_blank" w:history="1">
        <w:r w:rsidR="00637FE8" w:rsidRPr="00A9098C">
          <w:rPr>
            <w:i/>
            <w:color w:val="2E74B5" w:themeColor="accent1" w:themeShade="BF"/>
            <w:sz w:val="24"/>
            <w:szCs w:val="24"/>
            <w:u w:val="single"/>
          </w:rPr>
          <w:t>Aide-mémoire pour le choix de l'équipement de protection individuelle</w:t>
        </w:r>
      </w:hyperlink>
    </w:p>
    <w:p w14:paraId="48C909E6" w14:textId="77777777" w:rsidR="00637FE8" w:rsidRPr="00A9098C" w:rsidRDefault="0045006D" w:rsidP="00CA018C">
      <w:pPr>
        <w:pStyle w:val="Paragraphedeliste"/>
        <w:numPr>
          <w:ilvl w:val="0"/>
          <w:numId w:val="6"/>
        </w:numPr>
        <w:spacing w:after="120"/>
        <w:rPr>
          <w:i/>
          <w:iCs/>
          <w:color w:val="2E74B5" w:themeColor="accent1" w:themeShade="BF"/>
          <w:sz w:val="24"/>
          <w:szCs w:val="24"/>
          <w:u w:val="single"/>
        </w:rPr>
      </w:pPr>
      <w:hyperlink r:id="rId21">
        <w:r w:rsidR="00637FE8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>Aide-mémoire pour le rôle de l'assistant</w:t>
        </w:r>
      </w:hyperlink>
    </w:p>
    <w:p w14:paraId="5274E826" w14:textId="16E4D6D9" w:rsidR="5E5E0FB6" w:rsidRDefault="5E5E0FB6" w:rsidP="48D6391B">
      <w:pPr>
        <w:rPr>
          <w:b/>
          <w:bCs/>
          <w:sz w:val="24"/>
          <w:szCs w:val="24"/>
        </w:rPr>
      </w:pPr>
      <w:r w:rsidRPr="48D6391B">
        <w:rPr>
          <w:b/>
          <w:bCs/>
          <w:sz w:val="24"/>
          <w:szCs w:val="24"/>
        </w:rPr>
        <w:t>Protection “</w:t>
      </w:r>
      <w:proofErr w:type="spellStart"/>
      <w:r w:rsidRPr="48D6391B">
        <w:rPr>
          <w:b/>
          <w:bCs/>
          <w:sz w:val="24"/>
          <w:szCs w:val="24"/>
        </w:rPr>
        <w:t>multipièces</w:t>
      </w:r>
      <w:proofErr w:type="spellEnd"/>
      <w:r w:rsidRPr="48D6391B">
        <w:rPr>
          <w:b/>
          <w:bCs/>
          <w:sz w:val="24"/>
          <w:szCs w:val="24"/>
        </w:rPr>
        <w:t>”</w:t>
      </w:r>
    </w:p>
    <w:p w14:paraId="3EDF9826" w14:textId="77777777" w:rsidR="007431A4" w:rsidRPr="00A9098C" w:rsidRDefault="0045006D" w:rsidP="00CA018C">
      <w:pPr>
        <w:pStyle w:val="Paragraphedeliste"/>
        <w:numPr>
          <w:ilvl w:val="0"/>
          <w:numId w:val="6"/>
        </w:numPr>
        <w:spacing w:after="0"/>
        <w:rPr>
          <w:i/>
          <w:color w:val="2E74B5" w:themeColor="accent1" w:themeShade="BF"/>
          <w:sz w:val="24"/>
          <w:szCs w:val="24"/>
          <w:u w:val="single"/>
        </w:rPr>
      </w:pPr>
      <w:hyperlink r:id="rId22">
        <w:r w:rsidR="00637FE8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>Procédure pour revêtir et​ retirer EPI-1</w:t>
        </w:r>
      </w:hyperlink>
    </w:p>
    <w:p w14:paraId="0C4467CF" w14:textId="77777777" w:rsidR="00637FE8" w:rsidRPr="00A9098C" w:rsidRDefault="0045006D" w:rsidP="00CA018C">
      <w:pPr>
        <w:pStyle w:val="Paragraphedeliste"/>
        <w:numPr>
          <w:ilvl w:val="0"/>
          <w:numId w:val="6"/>
        </w:numPr>
        <w:spacing w:after="0"/>
        <w:rPr>
          <w:i/>
          <w:color w:val="2E74B5" w:themeColor="accent1" w:themeShade="BF"/>
          <w:sz w:val="24"/>
          <w:szCs w:val="24"/>
          <w:u w:val="single"/>
        </w:rPr>
      </w:pPr>
      <w:hyperlink r:id="rId23">
        <w:r w:rsidR="00637FE8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>Liste de vérification pour la procédure EPI-1</w:t>
        </w:r>
      </w:hyperlink>
    </w:p>
    <w:p w14:paraId="418055E0" w14:textId="77777777" w:rsidR="00637FE8" w:rsidRPr="00A9098C" w:rsidRDefault="0045006D" w:rsidP="00CA018C">
      <w:pPr>
        <w:pStyle w:val="Paragraphedeliste"/>
        <w:numPr>
          <w:ilvl w:val="0"/>
          <w:numId w:val="6"/>
        </w:numPr>
        <w:spacing w:after="0"/>
        <w:rPr>
          <w:i/>
          <w:color w:val="2E74B5" w:themeColor="accent1" w:themeShade="BF"/>
          <w:sz w:val="24"/>
          <w:szCs w:val="24"/>
          <w:u w:val="single"/>
        </w:rPr>
      </w:pPr>
      <w:hyperlink r:id="rId24">
        <w:r w:rsidR="00637FE8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>Procédure pour revêtir et retirer EPI-2A</w:t>
        </w:r>
      </w:hyperlink>
    </w:p>
    <w:p w14:paraId="7C6B649A" w14:textId="77777777" w:rsidR="00D20B8E" w:rsidRPr="00A9098C" w:rsidRDefault="0045006D" w:rsidP="00CA018C">
      <w:pPr>
        <w:pStyle w:val="Paragraphedeliste"/>
        <w:numPr>
          <w:ilvl w:val="0"/>
          <w:numId w:val="6"/>
        </w:numPr>
        <w:spacing w:after="120"/>
        <w:rPr>
          <w:i/>
          <w:color w:val="2E74B5" w:themeColor="accent1" w:themeShade="BF"/>
          <w:sz w:val="24"/>
          <w:szCs w:val="24"/>
          <w:u w:val="single"/>
        </w:rPr>
      </w:pPr>
      <w:hyperlink r:id="rId25">
        <w:r w:rsidR="00637FE8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>Liste de vérification pour la procédure EPI-2A</w:t>
        </w:r>
      </w:hyperlink>
    </w:p>
    <w:p w14:paraId="5A39BBE3" w14:textId="302EC5A4" w:rsidR="00637FE8" w:rsidRDefault="21F25E5E" w:rsidP="00CA018C">
      <w:pPr>
        <w:spacing w:after="0"/>
        <w:rPr>
          <w:sz w:val="24"/>
          <w:szCs w:val="24"/>
        </w:rPr>
      </w:pPr>
      <w:r w:rsidRPr="48D6391B">
        <w:rPr>
          <w:b/>
          <w:bCs/>
          <w:sz w:val="24"/>
          <w:szCs w:val="24"/>
        </w:rPr>
        <w:t>Combinaison biologique</w:t>
      </w:r>
    </w:p>
    <w:p w14:paraId="44BD7928" w14:textId="73E9155A" w:rsidR="005B724C" w:rsidRPr="00A9098C" w:rsidRDefault="1E53BB0F" w:rsidP="00CA018C">
      <w:pPr>
        <w:spacing w:after="120"/>
        <w:rPr>
          <w:i/>
          <w:iCs/>
          <w:color w:val="2E74B5" w:themeColor="accent1" w:themeShade="BF"/>
          <w:sz w:val="24"/>
          <w:szCs w:val="24"/>
          <w:u w:val="single"/>
        </w:rPr>
      </w:pPr>
      <w:r w:rsidRPr="00A9098C">
        <w:rPr>
          <w:i/>
          <w:iCs/>
          <w:color w:val="2E74B5" w:themeColor="accent1" w:themeShade="BF"/>
          <w:sz w:val="24"/>
          <w:szCs w:val="24"/>
          <w:u w:val="single"/>
        </w:rPr>
        <w:t>Procédure d’enfilage et de retrait de l’équipement de protection individuelle (CDC</w:t>
      </w:r>
      <w:r w:rsidR="6196CDBF" w:rsidRPr="00A9098C">
        <w:rPr>
          <w:i/>
          <w:iCs/>
          <w:color w:val="2E74B5" w:themeColor="accent1" w:themeShade="BF"/>
          <w:sz w:val="24"/>
          <w:szCs w:val="24"/>
          <w:u w:val="single"/>
        </w:rPr>
        <w:t>).</w:t>
      </w:r>
    </w:p>
    <w:p w14:paraId="7C5248CD" w14:textId="765B5948" w:rsidR="00637FE8" w:rsidRPr="002029F2" w:rsidRDefault="002029F2" w:rsidP="00CA018C">
      <w:pPr>
        <w:spacing w:after="0"/>
        <w:rPr>
          <w:b/>
          <w:bCs/>
          <w:sz w:val="28"/>
          <w:szCs w:val="28"/>
          <w:u w:val="single"/>
        </w:rPr>
      </w:pPr>
      <w:r w:rsidRPr="679302D1">
        <w:rPr>
          <w:b/>
          <w:bCs/>
          <w:sz w:val="28"/>
          <w:szCs w:val="28"/>
          <w:u w:val="single"/>
        </w:rPr>
        <w:t>Liens divers</w:t>
      </w:r>
    </w:p>
    <w:p w14:paraId="41C8F396" w14:textId="13320E31" w:rsidR="000448C4" w:rsidRPr="005D52A4" w:rsidRDefault="00D20B8E" w:rsidP="00CA018C">
      <w:pPr>
        <w:spacing w:after="0"/>
        <w:rPr>
          <w:sz w:val="24"/>
          <w:szCs w:val="24"/>
        </w:rPr>
      </w:pPr>
      <w:r w:rsidRPr="679302D1">
        <w:rPr>
          <w:sz w:val="24"/>
          <w:szCs w:val="24"/>
        </w:rPr>
        <w:t>Gouvernement du Québec : outils d’information pour MVE </w:t>
      </w:r>
    </w:p>
    <w:p w14:paraId="3DEEC669" w14:textId="5FF2FEED" w:rsidR="002A65E6" w:rsidRPr="00A9098C" w:rsidRDefault="0045006D" w:rsidP="00CA018C">
      <w:pPr>
        <w:pStyle w:val="Paragraphedeliste"/>
        <w:numPr>
          <w:ilvl w:val="0"/>
          <w:numId w:val="10"/>
        </w:numPr>
        <w:spacing w:after="0"/>
        <w:rPr>
          <w:i/>
          <w:iCs/>
          <w:color w:val="2E74B5" w:themeColor="accent1" w:themeShade="BF"/>
          <w:sz w:val="24"/>
          <w:szCs w:val="24"/>
          <w:u w:val="single"/>
        </w:rPr>
      </w:pPr>
      <w:hyperlink r:id="rId26">
        <w:r w:rsidR="00D20B8E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>Outil d'aide à la décision pour les maladies infectieuses lors de l'arrivée des usagers aux services d'urgence</w:t>
        </w:r>
      </w:hyperlink>
      <w:r w:rsidR="002029F2" w:rsidRPr="00A9098C">
        <w:rPr>
          <w:i/>
          <w:iCs/>
          <w:color w:val="2E74B5" w:themeColor="accent1" w:themeShade="BF"/>
          <w:sz w:val="24"/>
          <w:szCs w:val="24"/>
          <w:u w:val="single"/>
        </w:rPr>
        <w:t>. (Algorithme)</w:t>
      </w:r>
    </w:p>
    <w:p w14:paraId="3656B9AB" w14:textId="69FAC6A1" w:rsidR="002459C3" w:rsidRPr="00A9098C" w:rsidRDefault="0045006D" w:rsidP="00CA018C">
      <w:pPr>
        <w:pStyle w:val="Paragraphedeliste"/>
        <w:numPr>
          <w:ilvl w:val="0"/>
          <w:numId w:val="10"/>
        </w:numPr>
        <w:spacing w:after="0"/>
        <w:rPr>
          <w:i/>
          <w:iCs/>
          <w:color w:val="2E74B5" w:themeColor="accent1" w:themeShade="BF"/>
          <w:sz w:val="24"/>
          <w:szCs w:val="24"/>
          <w:u w:val="single"/>
        </w:rPr>
      </w:pPr>
      <w:hyperlink r:id="rId27">
        <w:r w:rsidR="002A65E6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>Acquisition des compétences chez les travailleurs des établissements de santé (MVE</w:t>
        </w:r>
        <w:proofErr w:type="gramStart"/>
        <w:r w:rsidR="002A65E6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>) </w:t>
        </w:r>
        <w:proofErr w:type="gramEnd"/>
      </w:hyperlink>
      <w:r w:rsidR="002A65E6" w:rsidRPr="00A9098C">
        <w:rPr>
          <w:noProof/>
          <w:color w:val="2E74B5" w:themeColor="accent1" w:themeShade="BF"/>
          <w:lang w:eastAsia="fr-CA"/>
        </w:rPr>
        <w:drawing>
          <wp:inline distT="0" distB="0" distL="0" distR="0" wp14:anchorId="52B9B0BE" wp14:editId="663DC47F">
            <wp:extent cx="247650" cy="190500"/>
            <wp:effectExtent l="0" t="0" r="0" b="0"/>
            <wp:docPr id="4" name="Image 4" descr="Fichier PDF.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5E6" w:rsidRPr="00A9098C">
        <w:rPr>
          <w:i/>
          <w:iCs/>
          <w:color w:val="2E74B5" w:themeColor="accent1" w:themeShade="BF"/>
          <w:sz w:val="24"/>
          <w:szCs w:val="24"/>
          <w:u w:val="single"/>
        </w:rPr>
        <w:t>, avril 2015</w:t>
      </w:r>
    </w:p>
    <w:p w14:paraId="2AD29EF9" w14:textId="3F959D15" w:rsidR="002459C3" w:rsidRPr="00A9098C" w:rsidRDefault="0045006D" w:rsidP="00CA018C">
      <w:pPr>
        <w:pStyle w:val="Paragraphedeliste"/>
        <w:numPr>
          <w:ilvl w:val="0"/>
          <w:numId w:val="10"/>
        </w:numPr>
        <w:spacing w:after="0"/>
        <w:rPr>
          <w:i/>
          <w:iCs/>
          <w:color w:val="2E74B5" w:themeColor="accent1" w:themeShade="BF"/>
          <w:sz w:val="24"/>
          <w:szCs w:val="24"/>
          <w:u w:val="single"/>
        </w:rPr>
      </w:pPr>
      <w:hyperlink r:id="rId29">
        <w:r w:rsidR="002459C3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 xml:space="preserve">Mesures à prendre en présence d’un cas suspect de maladie à virus </w:t>
        </w:r>
        <w:proofErr w:type="spellStart"/>
        <w:r w:rsidR="002459C3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>Ebola</w:t>
        </w:r>
        <w:proofErr w:type="spellEnd"/>
        <w:r w:rsidR="002459C3" w:rsidRPr="00A9098C">
          <w:rPr>
            <w:i/>
            <w:iCs/>
            <w:color w:val="2E74B5" w:themeColor="accent1" w:themeShade="BF"/>
            <w:sz w:val="24"/>
            <w:szCs w:val="24"/>
            <w:u w:val="single"/>
          </w:rPr>
          <w:t> (MVE) dans les cliniques médicales ou les centres intégrés de santé et de services sociaux (installations CLSC)</w:t>
        </w:r>
      </w:hyperlink>
      <w:r w:rsidR="002459C3" w:rsidRPr="00A9098C">
        <w:rPr>
          <w:i/>
          <w:iCs/>
          <w:color w:val="2E74B5" w:themeColor="accent1" w:themeShade="BF"/>
          <w:sz w:val="24"/>
          <w:szCs w:val="24"/>
          <w:u w:val="single"/>
        </w:rPr>
        <w:t> </w:t>
      </w:r>
      <w:r w:rsidR="002459C3" w:rsidRPr="00A9098C">
        <w:rPr>
          <w:noProof/>
          <w:color w:val="2E74B5" w:themeColor="accent1" w:themeShade="BF"/>
          <w:lang w:eastAsia="fr-CA"/>
        </w:rPr>
        <w:drawing>
          <wp:inline distT="0" distB="0" distL="0" distR="0" wp14:anchorId="07A1423F" wp14:editId="4C106458">
            <wp:extent cx="247650" cy="190500"/>
            <wp:effectExtent l="0" t="0" r="0" b="0"/>
            <wp:docPr id="7" name="Image 7" descr="Fichier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9C3" w:rsidRPr="00A9098C">
        <w:rPr>
          <w:i/>
          <w:iCs/>
          <w:color w:val="2E74B5" w:themeColor="accent1" w:themeShade="BF"/>
          <w:sz w:val="24"/>
          <w:szCs w:val="24"/>
          <w:u w:val="single"/>
        </w:rPr>
        <w:t>, mise à jour : novembre 2016</w:t>
      </w:r>
    </w:p>
    <w:p w14:paraId="049F31CB" w14:textId="0DE403F6" w:rsidR="007431A4" w:rsidRDefault="007431A4" w:rsidP="0045006D">
      <w:pPr>
        <w:spacing w:after="0"/>
        <w:rPr>
          <w:i/>
          <w:iCs/>
          <w:color w:val="7030A0"/>
          <w:sz w:val="24"/>
          <w:szCs w:val="24"/>
          <w:u w:val="single"/>
        </w:rPr>
      </w:pPr>
    </w:p>
    <w:p w14:paraId="302E936E" w14:textId="14391724" w:rsidR="007431A4" w:rsidRPr="00F43A0D" w:rsidRDefault="00F43A0D" w:rsidP="0069307A">
      <w:pPr>
        <w:spacing w:after="0"/>
        <w:rPr>
          <w:b/>
          <w:bCs/>
          <w:sz w:val="28"/>
          <w:szCs w:val="28"/>
          <w:u w:val="single"/>
        </w:rPr>
      </w:pPr>
      <w:r w:rsidRPr="679302D1">
        <w:rPr>
          <w:b/>
          <w:bCs/>
          <w:sz w:val="28"/>
          <w:szCs w:val="28"/>
          <w:u w:val="single"/>
        </w:rPr>
        <w:t>Autres s</w:t>
      </w:r>
      <w:r w:rsidR="007431A4" w:rsidRPr="679302D1">
        <w:rPr>
          <w:b/>
          <w:bCs/>
          <w:sz w:val="28"/>
          <w:szCs w:val="28"/>
          <w:u w:val="single"/>
        </w:rPr>
        <w:t>ites importants</w:t>
      </w:r>
    </w:p>
    <w:p w14:paraId="24B8831F" w14:textId="77777777" w:rsidR="007431A4" w:rsidRDefault="0045006D" w:rsidP="0069307A">
      <w:pPr>
        <w:spacing w:after="0"/>
      </w:pPr>
      <w:hyperlink r:id="rId30">
        <w:r w:rsidR="007431A4" w:rsidRPr="679302D1">
          <w:rPr>
            <w:rStyle w:val="Lienhypertexte"/>
          </w:rPr>
          <w:t>Agence de la santé publique du Canada (ASPC)</w:t>
        </w:r>
      </w:hyperlink>
    </w:p>
    <w:p w14:paraId="606B973A" w14:textId="77777777" w:rsidR="007431A4" w:rsidRDefault="0045006D" w:rsidP="679302D1">
      <w:pPr>
        <w:spacing w:after="0"/>
        <w:rPr>
          <w:lang w:val="en-CA"/>
        </w:rPr>
      </w:pPr>
      <w:hyperlink r:id="rId31">
        <w:r w:rsidR="007431A4" w:rsidRPr="679302D1">
          <w:rPr>
            <w:rStyle w:val="Lienhypertexte"/>
            <w:lang w:val="en-CA"/>
          </w:rPr>
          <w:t>Centers for disease control and prevention (CDC)</w:t>
        </w:r>
      </w:hyperlink>
    </w:p>
    <w:p w14:paraId="5BDF794B" w14:textId="2FDD53E8" w:rsidR="679302D1" w:rsidRPr="00C67F1D" w:rsidRDefault="0045006D" w:rsidP="00C67F1D">
      <w:pPr>
        <w:spacing w:after="120"/>
        <w:rPr>
          <w:color w:val="0563C1" w:themeColor="hyperlink"/>
          <w:u w:val="single"/>
        </w:rPr>
      </w:pPr>
      <w:hyperlink r:id="rId32" w:anchor="tab=tab_1">
        <w:r w:rsidR="007431A4" w:rsidRPr="679302D1">
          <w:rPr>
            <w:rStyle w:val="Lienhypertexte"/>
          </w:rPr>
          <w:t>Organisation mondiale de la santé (OMS)</w:t>
        </w:r>
      </w:hyperlink>
    </w:p>
    <w:p w14:paraId="4B1C18F5" w14:textId="6D4FF7AB" w:rsidR="00DF78FC" w:rsidRDefault="00DF78FC" w:rsidP="00C67F1D">
      <w:pPr>
        <w:spacing w:after="120"/>
        <w:rPr>
          <w:color w:val="0563C1"/>
          <w:sz w:val="28"/>
          <w:szCs w:val="28"/>
          <w:u w:val="single"/>
        </w:rPr>
      </w:pPr>
      <w:r w:rsidRPr="48D6391B">
        <w:rPr>
          <w:b/>
          <w:bCs/>
          <w:sz w:val="28"/>
          <w:szCs w:val="28"/>
          <w:u w:val="single"/>
        </w:rPr>
        <w:t>Matériel EPI</w:t>
      </w:r>
      <w:r w:rsidR="27377C95" w:rsidRPr="48D6391B">
        <w:rPr>
          <w:b/>
          <w:bCs/>
          <w:sz w:val="28"/>
          <w:szCs w:val="28"/>
          <w:u w:val="single"/>
        </w:rPr>
        <w:t xml:space="preserve"> (document du </w:t>
      </w:r>
      <w:r w:rsidR="3C08E934" w:rsidRPr="48D6391B">
        <w:rPr>
          <w:b/>
          <w:bCs/>
          <w:sz w:val="28"/>
          <w:szCs w:val="28"/>
          <w:u w:val="single"/>
        </w:rPr>
        <w:t>MSSS</w:t>
      </w:r>
      <w:r w:rsidR="00C67F1D">
        <w:rPr>
          <w:b/>
          <w:bCs/>
          <w:sz w:val="28"/>
          <w:szCs w:val="28"/>
          <w:u w:val="single"/>
        </w:rPr>
        <w:t xml:space="preserve"> 2015)</w:t>
      </w:r>
    </w:p>
    <w:p w14:paraId="53128261" w14:textId="41661278" w:rsidR="007D5C03" w:rsidRDefault="007D5C03" w:rsidP="002A65E6">
      <w:pPr>
        <w:rPr>
          <w:sz w:val="24"/>
          <w:szCs w:val="24"/>
        </w:rPr>
      </w:pPr>
      <w:r w:rsidRPr="007D5C03">
        <w:rPr>
          <w:noProof/>
          <w:sz w:val="24"/>
          <w:szCs w:val="24"/>
          <w:lang w:eastAsia="fr-CA"/>
        </w:rPr>
        <w:drawing>
          <wp:inline distT="0" distB="0" distL="0" distR="0" wp14:anchorId="5F9322E3" wp14:editId="2CCA0693">
            <wp:extent cx="5130800" cy="3062447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50653" cy="307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86C05" w14:textId="4968327E" w:rsidR="007D5C03" w:rsidRDefault="007D5C03" w:rsidP="002A65E6">
      <w:pPr>
        <w:rPr>
          <w:sz w:val="24"/>
          <w:szCs w:val="24"/>
        </w:rPr>
      </w:pPr>
      <w:r w:rsidRPr="007D5C03">
        <w:rPr>
          <w:noProof/>
          <w:sz w:val="24"/>
          <w:szCs w:val="24"/>
          <w:lang w:eastAsia="fr-CA"/>
        </w:rPr>
        <w:drawing>
          <wp:inline distT="0" distB="0" distL="0" distR="0" wp14:anchorId="70AD8D68" wp14:editId="0BCFCB0F">
            <wp:extent cx="5099050" cy="2785592"/>
            <wp:effectExtent l="0" t="0" r="635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32739" cy="280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652C" w14:textId="3D65F75F" w:rsidR="007D5C03" w:rsidRPr="007431A4" w:rsidRDefault="0045006D" w:rsidP="002A65E6">
      <w:pPr>
        <w:rPr>
          <w:sz w:val="24"/>
          <w:szCs w:val="24"/>
        </w:rPr>
      </w:pPr>
      <w:r w:rsidRPr="004500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DC37DE" wp14:editId="48B3D83D">
                <wp:simplePos x="0" y="0"/>
                <wp:positionH relativeFrom="column">
                  <wp:posOffset>-36195</wp:posOffset>
                </wp:positionH>
                <wp:positionV relativeFrom="paragraph">
                  <wp:posOffset>925830</wp:posOffset>
                </wp:positionV>
                <wp:extent cx="4632325" cy="1905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32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AAD1" w14:textId="33663FFC" w:rsidR="0045006D" w:rsidRPr="0045006D" w:rsidRDefault="0045006D">
                            <w:pPr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45006D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T:\DSP\PMT\7400 PMT\7410 Maladies\15 Série maladies\Fièvres hémorragiques\15 Ébola\09 </w:t>
                            </w:r>
                            <w:proofErr w:type="spellStart"/>
                            <w:r w:rsidRPr="0045006D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Form</w:t>
                            </w:r>
                            <w:proofErr w:type="spellEnd"/>
                            <w:r w:rsidRPr="0045006D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spellStart"/>
                            <w:r w:rsidRPr="0045006D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Quest</w:t>
                            </w:r>
                            <w:proofErr w:type="spellEnd"/>
                            <w:r w:rsidRPr="0045006D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, Lettres, Listes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C37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.85pt;margin-top:72.9pt;width:364.7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" filled="f" stroked="f">
                <v:textbox>
                  <w:txbxContent>
                    <w:p w14:paraId="692FAAD1" w14:textId="33663FFC" w:rsidR="0045006D" w:rsidRPr="0045006D" w:rsidRDefault="0045006D">
                      <w:pPr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45006D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 xml:space="preserve">T:\DSP\PMT\7400 PMT\7410 Maladies\15 Série maladies\Fièvres hémorragiques\15 Ébola\09 </w:t>
                      </w:r>
                      <w:proofErr w:type="spellStart"/>
                      <w:r w:rsidRPr="0045006D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Form</w:t>
                      </w:r>
                      <w:proofErr w:type="spellEnd"/>
                      <w:r w:rsidRPr="0045006D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 xml:space="preserve">, </w:t>
                      </w:r>
                      <w:proofErr w:type="spellStart"/>
                      <w:r w:rsidRPr="0045006D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Quest</w:t>
                      </w:r>
                      <w:proofErr w:type="spellEnd"/>
                      <w:r w:rsidRPr="0045006D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, Lettres, Listes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F1D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91492" wp14:editId="4E7556C5">
                <wp:simplePos x="0" y="0"/>
                <wp:positionH relativeFrom="column">
                  <wp:posOffset>65405</wp:posOffset>
                </wp:positionH>
                <wp:positionV relativeFrom="paragraph">
                  <wp:posOffset>1339850</wp:posOffset>
                </wp:positionV>
                <wp:extent cx="2406650" cy="2540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58BC" w14:textId="05D0262C" w:rsidR="00C67F1D" w:rsidRPr="00C67F1D" w:rsidRDefault="00C67F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67F1D">
                              <w:rPr>
                                <w:sz w:val="20"/>
                                <w:szCs w:val="20"/>
                              </w:rPr>
                              <w:t xml:space="preserve">Source : </w:t>
                            </w:r>
                            <w:proofErr w:type="spellStart"/>
                            <w:r w:rsidRPr="00C67F1D">
                              <w:rPr>
                                <w:sz w:val="20"/>
                                <w:szCs w:val="20"/>
                              </w:rPr>
                              <w:t>DSPu</w:t>
                            </w:r>
                            <w:proofErr w:type="spellEnd"/>
                            <w:r w:rsidRPr="00C67F1D">
                              <w:rPr>
                                <w:sz w:val="20"/>
                                <w:szCs w:val="20"/>
                              </w:rPr>
                              <w:t xml:space="preserve"> de la Montérégie,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9149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5.15pt;margin-top:105.5pt;width:189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" fillcolor="white [3201]" stroked="f" strokeweight=".5pt">
                <v:textbox>
                  <w:txbxContent>
                    <w:p w14:paraId="4E0C58BC" w14:textId="05D0262C" w:rsidR="00C67F1D" w:rsidRPr="00C67F1D" w:rsidRDefault="00C67F1D">
                      <w:pPr>
                        <w:rPr>
                          <w:sz w:val="20"/>
                          <w:szCs w:val="20"/>
                        </w:rPr>
                      </w:pPr>
                      <w:r w:rsidRPr="00C67F1D">
                        <w:rPr>
                          <w:sz w:val="20"/>
                          <w:szCs w:val="20"/>
                        </w:rPr>
                        <w:t xml:space="preserve">Source : </w:t>
                      </w:r>
                      <w:proofErr w:type="spellStart"/>
                      <w:r w:rsidRPr="00C67F1D">
                        <w:rPr>
                          <w:sz w:val="20"/>
                          <w:szCs w:val="20"/>
                        </w:rPr>
                        <w:t>DSPu</w:t>
                      </w:r>
                      <w:proofErr w:type="spellEnd"/>
                      <w:r w:rsidRPr="00C67F1D">
                        <w:rPr>
                          <w:sz w:val="20"/>
                          <w:szCs w:val="20"/>
                        </w:rPr>
                        <w:t xml:space="preserve"> de la Montérégie, 2022</w:t>
                      </w:r>
                    </w:p>
                  </w:txbxContent>
                </v:textbox>
              </v:shape>
            </w:pict>
          </mc:Fallback>
        </mc:AlternateContent>
      </w:r>
      <w:r w:rsidR="00C67F1D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C3B8" wp14:editId="76ACCA3D">
                <wp:simplePos x="0" y="0"/>
                <wp:positionH relativeFrom="column">
                  <wp:posOffset>-36195</wp:posOffset>
                </wp:positionH>
                <wp:positionV relativeFrom="paragraph">
                  <wp:posOffset>1598296</wp:posOffset>
                </wp:positionV>
                <wp:extent cx="45719" cy="45719"/>
                <wp:effectExtent l="0" t="0" r="12065" b="120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59CC9" w14:textId="2E6D4500" w:rsidR="00C67F1D" w:rsidRDefault="00C67F1D">
                            <w:r>
                              <w:t>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BC3B8" id="Zone de texte 3" o:spid="_x0000_s1027" type="#_x0000_t202" style="position:absolute;margin-left:-2.85pt;margin-top:125.8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" fillcolor="white [3201]" strokeweight=".5pt">
                <v:textbox>
                  <w:txbxContent>
                    <w:p w14:paraId="29759CC9" w14:textId="2E6D4500" w:rsidR="00C67F1D" w:rsidRDefault="00C67F1D">
                      <w:r>
                        <w:t>Source</w:t>
                      </w:r>
                    </w:p>
                  </w:txbxContent>
                </v:textbox>
              </v:shape>
            </w:pict>
          </mc:Fallback>
        </mc:AlternateContent>
      </w:r>
      <w:r w:rsidR="007D5C03" w:rsidRPr="007D5C03">
        <w:rPr>
          <w:noProof/>
          <w:sz w:val="24"/>
          <w:szCs w:val="24"/>
          <w:lang w:eastAsia="fr-CA"/>
        </w:rPr>
        <w:drawing>
          <wp:inline distT="0" distB="0" distL="0" distR="0" wp14:anchorId="6347C099" wp14:editId="1176AEC6">
            <wp:extent cx="5041900" cy="860268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121552" cy="87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C03" w:rsidRPr="007431A4" w:rsidSect="0069307A">
      <w:footerReference w:type="default" r:id="rId36"/>
      <w:pgSz w:w="12240" w:h="15840" w:code="1"/>
      <w:pgMar w:top="851" w:right="1077" w:bottom="851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9056E" w14:textId="77777777" w:rsidR="00E859AF" w:rsidRDefault="00E859AF" w:rsidP="00F10559">
      <w:pPr>
        <w:spacing w:after="0" w:line="240" w:lineRule="auto"/>
      </w:pPr>
      <w:r>
        <w:separator/>
      </w:r>
    </w:p>
  </w:endnote>
  <w:endnote w:type="continuationSeparator" w:id="0">
    <w:p w14:paraId="1299C43A" w14:textId="77777777" w:rsidR="00E859AF" w:rsidRDefault="00E859AF" w:rsidP="00F1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52121"/>
      <w:docPartObj>
        <w:docPartGallery w:val="Page Numbers (Bottom of Page)"/>
        <w:docPartUnique/>
      </w:docPartObj>
    </w:sdtPr>
    <w:sdtEndPr/>
    <w:sdtContent>
      <w:p w14:paraId="1AA1A0E4" w14:textId="77777777" w:rsidR="0069307A" w:rsidRDefault="00CA018C" w:rsidP="004500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06D" w:rsidRPr="0045006D">
          <w:rPr>
            <w:noProof/>
            <w:lang w:val="fr-FR"/>
          </w:rPr>
          <w:t>2</w:t>
        </w:r>
        <w:r>
          <w:fldChar w:fldCharType="end"/>
        </w:r>
        <w:r w:rsidR="0069307A">
          <w:t xml:space="preserve"> </w:t>
        </w:r>
      </w:p>
      <w:p w14:paraId="3D4A64C9" w14:textId="45A60173" w:rsidR="00CA018C" w:rsidRDefault="00CA018C" w:rsidP="0069307A">
        <w:pPr>
          <w:pStyle w:val="Pieddepage"/>
          <w:jc w:val="right"/>
        </w:pPr>
        <w:r>
          <w:t xml:space="preserve"> </w:t>
        </w:r>
        <w:r w:rsidR="0069307A">
          <w:rPr>
            <w:noProof/>
            <w:lang w:eastAsia="fr-CA"/>
          </w:rPr>
          <w:drawing>
            <wp:inline distT="0" distB="0" distL="0" distR="0" wp14:anchorId="499F0AE3" wp14:editId="063B8ADE">
              <wp:extent cx="1263042" cy="374650"/>
              <wp:effectExtent l="0" t="0" r="0" b="6350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2016" cy="4040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C85B63C" w14:textId="0E3FB689" w:rsidR="3FE43DF7" w:rsidRDefault="3FE43DF7" w:rsidP="00CA018C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BEF00" w14:textId="77777777" w:rsidR="00E859AF" w:rsidRDefault="00E859AF" w:rsidP="00F10559">
      <w:pPr>
        <w:spacing w:after="0" w:line="240" w:lineRule="auto"/>
      </w:pPr>
      <w:r>
        <w:separator/>
      </w:r>
    </w:p>
  </w:footnote>
  <w:footnote w:type="continuationSeparator" w:id="0">
    <w:p w14:paraId="3461D779" w14:textId="77777777" w:rsidR="00E859AF" w:rsidRDefault="00E859AF" w:rsidP="00F10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1E01"/>
    <w:multiLevelType w:val="multilevel"/>
    <w:tmpl w:val="9C3A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753DD"/>
    <w:multiLevelType w:val="hybridMultilevel"/>
    <w:tmpl w:val="165051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4606"/>
    <w:multiLevelType w:val="multilevel"/>
    <w:tmpl w:val="3B5EE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C142E"/>
    <w:multiLevelType w:val="hybridMultilevel"/>
    <w:tmpl w:val="D7D46C22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A72F0C"/>
    <w:multiLevelType w:val="multilevel"/>
    <w:tmpl w:val="4620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0333E1"/>
    <w:multiLevelType w:val="hybridMultilevel"/>
    <w:tmpl w:val="EC586F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521B9"/>
    <w:multiLevelType w:val="multilevel"/>
    <w:tmpl w:val="BD420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042EAD"/>
    <w:multiLevelType w:val="multilevel"/>
    <w:tmpl w:val="9E18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9126C2"/>
    <w:multiLevelType w:val="hybridMultilevel"/>
    <w:tmpl w:val="81DA07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21EED"/>
    <w:multiLevelType w:val="hybridMultilevel"/>
    <w:tmpl w:val="663C71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B"/>
    <w:rsid w:val="0004067E"/>
    <w:rsid w:val="000448C4"/>
    <w:rsid w:val="002029F2"/>
    <w:rsid w:val="002459C3"/>
    <w:rsid w:val="002A65E6"/>
    <w:rsid w:val="0045006D"/>
    <w:rsid w:val="004C400D"/>
    <w:rsid w:val="005B724C"/>
    <w:rsid w:val="005D52A4"/>
    <w:rsid w:val="00637FE8"/>
    <w:rsid w:val="00661463"/>
    <w:rsid w:val="0069307A"/>
    <w:rsid w:val="00740D07"/>
    <w:rsid w:val="007431A4"/>
    <w:rsid w:val="007D5C03"/>
    <w:rsid w:val="007F1CAC"/>
    <w:rsid w:val="009B5C46"/>
    <w:rsid w:val="00A637EB"/>
    <w:rsid w:val="00A9098C"/>
    <w:rsid w:val="00A9736E"/>
    <w:rsid w:val="00B7317D"/>
    <w:rsid w:val="00BD7C65"/>
    <w:rsid w:val="00C67F1D"/>
    <w:rsid w:val="00CA018C"/>
    <w:rsid w:val="00D20B8E"/>
    <w:rsid w:val="00DF78FC"/>
    <w:rsid w:val="00DF7F92"/>
    <w:rsid w:val="00E859AF"/>
    <w:rsid w:val="00F10559"/>
    <w:rsid w:val="00F31497"/>
    <w:rsid w:val="00F43A0D"/>
    <w:rsid w:val="00F709F8"/>
    <w:rsid w:val="00F9423F"/>
    <w:rsid w:val="067652C7"/>
    <w:rsid w:val="07E2631F"/>
    <w:rsid w:val="08122328"/>
    <w:rsid w:val="0CCC6BEE"/>
    <w:rsid w:val="16AA979E"/>
    <w:rsid w:val="1C84B6C4"/>
    <w:rsid w:val="1DDB7CAF"/>
    <w:rsid w:val="1E53BB0F"/>
    <w:rsid w:val="1F9DF19E"/>
    <w:rsid w:val="21F25E5E"/>
    <w:rsid w:val="24F98A37"/>
    <w:rsid w:val="26955A98"/>
    <w:rsid w:val="27377C95"/>
    <w:rsid w:val="2A990052"/>
    <w:rsid w:val="2CEEE145"/>
    <w:rsid w:val="2D8011AA"/>
    <w:rsid w:val="31FEB1CD"/>
    <w:rsid w:val="3C08E934"/>
    <w:rsid w:val="3FE43DF7"/>
    <w:rsid w:val="413068C4"/>
    <w:rsid w:val="4460A0EC"/>
    <w:rsid w:val="4518047A"/>
    <w:rsid w:val="45F5BB93"/>
    <w:rsid w:val="475068EE"/>
    <w:rsid w:val="48D6391B"/>
    <w:rsid w:val="4E6F81D8"/>
    <w:rsid w:val="4EE8E66B"/>
    <w:rsid w:val="513A038D"/>
    <w:rsid w:val="54A16458"/>
    <w:rsid w:val="579D2AA1"/>
    <w:rsid w:val="5BD4A8C6"/>
    <w:rsid w:val="5C78045E"/>
    <w:rsid w:val="5E5E0FB6"/>
    <w:rsid w:val="5FAF822F"/>
    <w:rsid w:val="607AE996"/>
    <w:rsid w:val="6196CDBF"/>
    <w:rsid w:val="679302D1"/>
    <w:rsid w:val="6B821E2A"/>
    <w:rsid w:val="6C819F27"/>
    <w:rsid w:val="6FBA4F8F"/>
    <w:rsid w:val="6FE8FFF2"/>
    <w:rsid w:val="71561FF0"/>
    <w:rsid w:val="740C0173"/>
    <w:rsid w:val="748CB10C"/>
    <w:rsid w:val="766C496C"/>
    <w:rsid w:val="775270E4"/>
    <w:rsid w:val="7E1B990B"/>
    <w:rsid w:val="7EF8217A"/>
    <w:rsid w:val="7FCAB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5B706F"/>
  <w15:chartTrackingRefBased/>
  <w15:docId w15:val="{9EEEA804-08DE-4E1F-9EC2-F057E97D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0B8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20B8E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459C3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637FE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10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559"/>
  </w:style>
  <w:style w:type="paragraph" w:styleId="Pieddepage">
    <w:name w:val="footer"/>
    <w:basedOn w:val="Normal"/>
    <w:link w:val="PieddepageCar"/>
    <w:uiPriority w:val="99"/>
    <w:unhideWhenUsed/>
    <w:rsid w:val="00F105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559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sss.gouv.qc.ca/professionnels/documents/Ebola_desinfection_terminale_chambre.pdf" TargetMode="External"/><Relationship Id="rId18" Type="http://schemas.openxmlformats.org/officeDocument/2006/relationships/hyperlink" Target="https://www.inspq.qc.ca/sites/default/files/documents/ebola/procedure_prelevement_ebola_chum.pdf" TargetMode="External"/><Relationship Id="rId26" Type="http://schemas.openxmlformats.org/officeDocument/2006/relationships/hyperlink" Target="https://publications.msss.gouv.qc.ca/msss/document-003476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spq.qc.ca/sites/default/files/documents/ebola/chum_ebola_aide_memoire_assistant.pdf" TargetMode="External"/><Relationship Id="rId34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https://msss.gouv.qc.ca/professionnels/documents/Ebola_desinfection_chambre.pdf" TargetMode="External"/><Relationship Id="rId17" Type="http://schemas.openxmlformats.org/officeDocument/2006/relationships/hyperlink" Target="https://www.inspq.qc.ca/ebola/outils-complementaires" TargetMode="External"/><Relationship Id="rId25" Type="http://schemas.openxmlformats.org/officeDocument/2006/relationships/hyperlink" Target="https://www.inspq.qc.ca/sites/default/files/documents/ebola/chum_ebola_epi2_checklist.pdf" TargetMode="External"/><Relationship Id="rId33" Type="http://schemas.openxmlformats.org/officeDocument/2006/relationships/image" Target="media/image2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ho.maps.arcgis.com/apps/opsdashboard/index.html" TargetMode="External"/><Relationship Id="rId20" Type="http://schemas.openxmlformats.org/officeDocument/2006/relationships/hyperlink" Target="https://www.inspq.qc.ca/sites/default/files/documents/ebola/chum_ebola_choix_equipement.pdf" TargetMode="External"/><Relationship Id="rId29" Type="http://schemas.openxmlformats.org/officeDocument/2006/relationships/hyperlink" Target="https://msss.gouv.qc.ca/professionnels/documents/mesures_a_prendre_clinique_medicale_ebola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ntemontreal.qc.ca/fileadmin/fichiers/professionnels/DRSP/appel-vigilance/2022/2022-10-27_MAJ_Ebola_vf.pdf" TargetMode="External"/><Relationship Id="rId24" Type="http://schemas.openxmlformats.org/officeDocument/2006/relationships/hyperlink" Target="https://www.inspq.qc.ca/sites/default/files/documents/ebola/chum_ebola_equipement_epi2a.pdf" TargetMode="External"/><Relationship Id="rId32" Type="http://schemas.openxmlformats.org/officeDocument/2006/relationships/hyperlink" Target="https://www.who.int/fr/health-topics/ebola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msss.gouv.qc.ca/professionnels/documents/liste-des-pays-mrsi.pdf" TargetMode="External"/><Relationship Id="rId23" Type="http://schemas.openxmlformats.org/officeDocument/2006/relationships/hyperlink" Target="https://www.inspq.qc.ca/sites/default/files/documents/ebola/chum_ebola_epi1_checklist.pdf" TargetMode="External"/><Relationship Id="rId28" Type="http://schemas.openxmlformats.org/officeDocument/2006/relationships/image" Target="media/image1.gif"/><Relationship Id="rId36" Type="http://schemas.openxmlformats.org/officeDocument/2006/relationships/footer" Target="footer1.xml"/><Relationship Id="rId10" Type="http://schemas.openxmlformats.org/officeDocument/2006/relationships/hyperlink" Target="https://www.inspq.qc.ca/pdf/publications/1925_Ebola_Prevention_Controle_Decembre2014.pdf" TargetMode="External"/><Relationship Id="rId19" Type="http://schemas.openxmlformats.org/officeDocument/2006/relationships/hyperlink" Target="https://www.inspq.qc.ca/sites/default/files/documents/ebola/Module01_Ebola/presentation.html" TargetMode="External"/><Relationship Id="rId31" Type="http://schemas.openxmlformats.org/officeDocument/2006/relationships/hyperlink" Target="https://www.cdc.gov/vhf/ebola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pq.qc.ca/lspq/nouvelles/guide-pratique-ebola" TargetMode="External"/><Relationship Id="rId22" Type="http://schemas.openxmlformats.org/officeDocument/2006/relationships/hyperlink" Target="https://www.inspq.qc.ca/sites/default/files/documents/ebola/chum_ebola_equipement_epi1.pdf" TargetMode="External"/><Relationship Id="rId27" Type="http://schemas.openxmlformats.org/officeDocument/2006/relationships/hyperlink" Target="https://msss.gouv.qc.ca/professionnels/documents/Formation_MVE_Orientations_21-05-2015_final.pdf" TargetMode="External"/><Relationship Id="rId30" Type="http://schemas.openxmlformats.org/officeDocument/2006/relationships/hyperlink" Target="https://www.canada.ca/fr/sante-publique/services/maladies/maladie-virus-ebola.html" TargetMode="External"/><Relationship Id="rId35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adies xmlns="6daf9510-7bad-4a2a-a7ff-bd570cc8cd50" xsi:nil="true"/>
    <Caract_x00e9_ristiquesdesagentsinfectieux xmlns="6daf9510-7bad-4a2a-a7ff-bd570cc8cd50">
      <Url xsi:nil="true"/>
      <Description xsi:nil="true"/>
    </Caract_x00e9_ristiquesdesagentsinfectieux>
    <lcf76f155ced4ddcb4097134ff3c332f xmlns="6daf9510-7bad-4a2a-a7ff-bd570cc8cd50">
      <Terms xmlns="http://schemas.microsoft.com/office/infopath/2007/PartnerControls"/>
    </lcf76f155ced4ddcb4097134ff3c332f>
    <Typededocument xmlns="6daf9510-7bad-4a2a-a7ff-bd570cc8cd50" xsi:nil="true"/>
    <Sujet xmlns="6daf9510-7bad-4a2a-a7ff-bd570cc8cd50" xsi:nil="true"/>
    <TaxCatchAll xmlns="76eca854-ae2f-4024-9258-ac79fa8013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37571A8335B43A89B179E78254260" ma:contentTypeVersion="19" ma:contentTypeDescription="Create a new document." ma:contentTypeScope="" ma:versionID="e171626b88f36427d58e3493d9d580b0">
  <xsd:schema xmlns:xsd="http://www.w3.org/2001/XMLSchema" xmlns:xs="http://www.w3.org/2001/XMLSchema" xmlns:p="http://schemas.microsoft.com/office/2006/metadata/properties" xmlns:ns2="6daf9510-7bad-4a2a-a7ff-bd570cc8cd50" xmlns:ns3="76eca854-ae2f-4024-9258-ac79fa8013c6" targetNamespace="http://schemas.microsoft.com/office/2006/metadata/properties" ma:root="true" ma:fieldsID="0f3c5b100be7b39eb8b97a772290f7ca" ns2:_="" ns3:_="">
    <xsd:import namespace="6daf9510-7bad-4a2a-a7ff-bd570cc8cd50"/>
    <xsd:import namespace="76eca854-ae2f-4024-9258-ac79fa801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Sujet" minOccurs="0"/>
                <xsd:element ref="ns2:Typededocument" minOccurs="0"/>
                <xsd:element ref="ns2:Maladies" minOccurs="0"/>
                <xsd:element ref="ns2:lcf76f155ced4ddcb4097134ff3c332f" minOccurs="0"/>
                <xsd:element ref="ns3:TaxCatchAll" minOccurs="0"/>
                <xsd:element ref="ns2:Caract_x00e9_ristiquesdesagentsinfectieu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f9510-7bad-4a2a-a7ff-bd570cc8c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ujet" ma:index="20" nillable="true" ma:displayName="Sujet" ma:format="Dropdown" ma:internalName="Suje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ulancier-paramédic"/>
                    <xsd:enumeration value="Avion"/>
                    <xsd:enumeration value="Base militaire"/>
                    <xsd:enumeration value="Bioterrorisme"/>
                    <xsd:enumeration value="Biovigilance"/>
                    <xsd:enumeration value="Cahier support"/>
                    <xsd:enumeration value="CPE"/>
                    <xsd:enumeration value="Éclosion"/>
                    <xsd:enumeration value="École"/>
                    <xsd:enumeration value="Info-Santé-MSSS"/>
                    <xsd:enumeration value="Info-Santé-Régional"/>
                    <xsd:enumeration value="Laboratoire"/>
                    <xsd:enumeration value="Mado"/>
                    <xsd:enumeration value="Manipulateur d'aliments"/>
                    <xsd:enumeration value="Mesures Populationnelles"/>
                    <xsd:enumeration value="Migrants"/>
                    <xsd:enumeration value="Milieux soins"/>
                    <xsd:enumeration value="PPE liquide biologique"/>
                    <xsd:enumeration value="RPA RI"/>
                    <xsd:enumeration value="Santé voyage"/>
                    <xsd:enumeration value="Urgence infectieuse"/>
                    <xsd:enumeration value="Vaccination"/>
                    <xsd:enumeration value="Non applicable"/>
                  </xsd:restriction>
                </xsd:simpleType>
              </xsd:element>
            </xsd:sequence>
          </xsd:extension>
        </xsd:complexContent>
      </xsd:complexType>
    </xsd:element>
    <xsd:element name="Typededocument" ma:index="21" nillable="true" ma:displayName="Type de document" ma:format="Dropdown" ma:internalName="Typed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vis/appel vigilance"/>
                    <xsd:enumeration value="Courriel"/>
                    <xsd:enumeration value="Formulaire/questionnaire"/>
                    <xsd:enumeration value="Guide/procédure"/>
                    <xsd:enumeration value="Information générale"/>
                    <xsd:enumeration value="Lettre"/>
                    <xsd:enumeration value="Liste"/>
                    <xsd:enumeration value="Papeterie"/>
                    <xsd:enumeration value="Référence/ressource"/>
                    <xsd:enumeration value="Tableau/algorithme"/>
                    <xsd:enumeration value="Non applicable"/>
                    <xsd:enumeration value="Aide-mémoire"/>
                    <xsd:enumeration value="Guide INSPQ"/>
                    <xsd:enumeration value="Guide MSSS"/>
                  </xsd:restriction>
                </xsd:simpleType>
              </xsd:element>
            </xsd:sequence>
          </xsd:extension>
        </xsd:complexContent>
      </xsd:complexType>
    </xsd:element>
    <xsd:element name="Maladies" ma:index="22" nillable="true" ma:displayName="Maladies" ma:format="Dropdown" ma:internalName="Malad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inetobacter baumannii"/>
                    <xsd:enumeration value="Anthrax"/>
                    <xsd:enumeration value="Botulisme"/>
                    <xsd:enumeration value="Chikungunya"/>
                    <xsd:enumeration value="Choléra"/>
                    <xsd:enumeration value="Clostridium difficile"/>
                    <xsd:enumeration value="Coqueluche"/>
                    <xsd:enumeration value="Coronavirus"/>
                    <xsd:enumeration value="COVID"/>
                    <xsd:enumeration value="Creutzfeldt Jakob"/>
                    <xsd:enumeration value="Cyanobactérie"/>
                    <xsd:enumeration value="Dengue"/>
                    <xsd:enumeration value="Dermatite baigneur"/>
                    <xsd:enumeration value="Diphtérie"/>
                    <xsd:enumeration value="Ébola"/>
                    <xsd:enumeration value="EEE"/>
                    <xsd:enumeration value="EPC"/>
                    <xsd:enumeration value="ERV"/>
                    <xsd:enumeration value="E coli"/>
                    <xsd:enumeration value="Fièvres hémorragiques virales"/>
                    <xsd:enumeration value="Fièvre jaune"/>
                    <xsd:enumeration value="Fièvre Q"/>
                    <xsd:enumeration value="Gale"/>
                    <xsd:enumeration value="Gastroentérite"/>
                    <xsd:enumeration value="Grippe aviaire"/>
                    <xsd:enumeration value="Influenza"/>
                    <xsd:enumeration value="Hantavirus"/>
                    <xsd:enumeration value="HIB"/>
                    <xsd:enumeration value="Histoplasmose"/>
                    <xsd:enumeration value="Hépatite A"/>
                    <xsd:enumeration value="Hépatite B"/>
                    <xsd:enumeration value="ITS"/>
                    <xsd:enumeration value="Infection nosocomiale"/>
                    <xsd:enumeration value="Légionnellose"/>
                    <xsd:enumeration value="Leptospirose"/>
                    <xsd:enumeration value="Listériose"/>
                    <xsd:enumeration value="Lymphogranulome vénérien"/>
                    <xsd:enumeration value="Lymphome Burkitt"/>
                    <xsd:enumeration value="Maladie Lyme"/>
                    <xsd:enumeration value="MERS-CoV"/>
                    <xsd:enumeration value="MRSI"/>
                    <xsd:enumeration value="Méningocoque"/>
                    <xsd:enumeration value="Oreillons"/>
                    <xsd:enumeration value="Paludisme"/>
                    <xsd:enumeration value="Pédiculose"/>
                    <xsd:enumeration value="Pneumocoque"/>
                    <xsd:enumeration value="Polio"/>
                    <xsd:enumeration value="Rage"/>
                    <xsd:enumeration value="Rotivirus"/>
                    <xsd:enumeration value="Rougeole"/>
                    <xsd:enumeration value="Rubéole"/>
                    <xsd:enumeration value="SARM"/>
                    <xsd:enumeration value="SARV-SARIV"/>
                    <xsd:enumeration value="Choix 54"/>
                    <xsd:enumeration value="Salmonelle"/>
                    <xsd:enumeration value="SARM communautaire"/>
                    <xsd:enumeration value="Staphilocoque aureu"/>
                    <xsd:enumeration value="Streptocoque groupe A"/>
                    <xsd:enumeration value="Syphilis"/>
                    <xsd:enumeration value="Tétanos"/>
                    <xsd:enumeration value="TIA et gastro"/>
                    <xsd:enumeration value="Typhoïde"/>
                    <xsd:enumeration value="Trichinose"/>
                    <xsd:enumeration value="Tuberculose"/>
                    <xsd:enumeration value="Tularémie"/>
                    <xsd:enumeration value="Varicelle"/>
                    <xsd:enumeration value="VIH-SIDA"/>
                    <xsd:enumeration value="VNO"/>
                    <xsd:enumeration value="VPH"/>
                    <xsd:enumeration value="Zika"/>
                    <xsd:enumeration value="Non applicable"/>
                    <xsd:enumeration value="Autres virus respiratoires"/>
                    <xsd:enumeration value="Influenza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aract_x00e9_ristiquesdesagentsinfectieux" ma:index="26" nillable="true" ma:displayName="Caractéristiques des agents infectieux" ma:format="Hyperlink" ma:internalName="Caract_x00e9_ristiquesdesagentsinfectieu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a854-ae2f-4024-9258-ac79fa801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8bb48d9-a051-48ce-866b-95c646acd2b4}" ma:internalName="TaxCatchAll" ma:showField="CatchAllData" ma:web="76eca854-ae2f-4024-9258-ac79fa801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0A571-CB68-4F16-8137-DD31509F7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E94B1-1730-43CF-B898-58A1211D504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6eca854-ae2f-4024-9258-ac79fa8013c6"/>
    <ds:schemaRef ds:uri="http://schemas.microsoft.com/office/2006/metadata/properties"/>
    <ds:schemaRef ds:uri="http://schemas.microsoft.com/office/2006/documentManagement/types"/>
    <ds:schemaRef ds:uri="http://purl.org/dc/dcmitype/"/>
    <ds:schemaRef ds:uri="6daf9510-7bad-4a2a-a7ff-bd570cc8cd5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9E51CB-9A09-4848-9C8A-67342B6D1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f9510-7bad-4a2a-a7ff-bd570cc8cd50"/>
    <ds:schemaRef ds:uri="76eca854-ae2f-4024-9258-ac79fa801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 la Montérégie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Guy-Martel (CISSSMC16)</dc:creator>
  <cp:keywords/>
  <dc:description/>
  <cp:lastModifiedBy>Margelaine Gauthier (CISSSMC16)</cp:lastModifiedBy>
  <cp:revision>7</cp:revision>
  <dcterms:created xsi:type="dcterms:W3CDTF">2022-11-08T16:33:00Z</dcterms:created>
  <dcterms:modified xsi:type="dcterms:W3CDTF">2023-12-19T21:43:00Z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0x010100C6A37571A8335B43A89B179E78254260</vt:lpwstr>
  </property>
  <property fmtid="{D5CDD505-2E9C-101B-9397-08002B2CF9AE}" pid="3" name="MSIP_Label_6a7d8d5d-78e2-4a62-9fcd-016eb5e4c57c_Enabled">
    <vt:lpwstr>true</vt:lpwstr>
  </property>
  <property fmtid="{D5CDD505-2E9C-101B-9397-08002B2CF9AE}" pid="4" name="MSIP_Label_6a7d8d5d-78e2-4a62-9fcd-016eb5e4c57c_SetDate">
    <vt:lpwstr>2022-11-07T19:56:51Z</vt:lpwstr>
  </property>
  <property fmtid="{D5CDD505-2E9C-101B-9397-08002B2CF9AE}" pid="5" name="MSIP_Label_6a7d8d5d-78e2-4a62-9fcd-016eb5e4c57c_Method">
    <vt:lpwstr>Standard</vt:lpwstr>
  </property>
  <property fmtid="{D5CDD505-2E9C-101B-9397-08002B2CF9AE}" pid="6" name="MSIP_Label_6a7d8d5d-78e2-4a62-9fcd-016eb5e4c57c_Name">
    <vt:lpwstr>Général</vt:lpwstr>
  </property>
  <property fmtid="{D5CDD505-2E9C-101B-9397-08002B2CF9AE}" pid="7" name="MSIP_Label_6a7d8d5d-78e2-4a62-9fcd-016eb5e4c57c_SiteId">
    <vt:lpwstr>06e1fe28-5f8b-4075-bf6c-ae24be1a7992</vt:lpwstr>
  </property>
  <property fmtid="{D5CDD505-2E9C-101B-9397-08002B2CF9AE}" pid="8" name="MSIP_Label_6a7d8d5d-78e2-4a62-9fcd-016eb5e4c57c_ActionId">
    <vt:lpwstr>45b62271-cf39-44b8-b3f6-598de7535507</vt:lpwstr>
  </property>
  <property fmtid="{D5CDD505-2E9C-101B-9397-08002B2CF9AE}" pid="9" name="MSIP_Label_6a7d8d5d-78e2-4a62-9fcd-016eb5e4c57c_ContentBits">
    <vt:lpwstr>0</vt:lpwstr>
  </property>
  <property fmtid="{D5CDD505-2E9C-101B-9397-08002B2CF9AE}" pid="10" name="MediaServiceImageTags">
    <vt:lpwstr/>
  </property>
</Properties>
</file>