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69FA" w14:textId="77777777" w:rsidR="00766837" w:rsidRDefault="00766837" w:rsidP="00C03071">
      <w:pPr>
        <w:pStyle w:val="En-tte"/>
        <w:rPr>
          <w:color w:val="4F81BD" w:themeColor="accent1"/>
          <w:sz w:val="40"/>
          <w:szCs w:val="40"/>
        </w:rPr>
      </w:pPr>
    </w:p>
    <w:p w14:paraId="6986A114" w14:textId="2E68431F" w:rsidR="007138A9" w:rsidRPr="002A5ADA" w:rsidRDefault="007138A9" w:rsidP="006061CA">
      <w:pPr>
        <w:pStyle w:val="En-tte"/>
        <w:jc w:val="center"/>
        <w:rPr>
          <w:color w:val="4F81BD" w:themeColor="accent1"/>
          <w:sz w:val="40"/>
          <w:szCs w:val="40"/>
        </w:rPr>
      </w:pPr>
      <w:r w:rsidRPr="002A5ADA">
        <w:rPr>
          <w:color w:val="4F81BD" w:themeColor="accent1"/>
          <w:sz w:val="40"/>
          <w:szCs w:val="40"/>
        </w:rPr>
        <w:t xml:space="preserve">Programme de formation </w:t>
      </w:r>
      <w:r w:rsidR="00924D37">
        <w:rPr>
          <w:color w:val="4F81BD" w:themeColor="accent1"/>
          <w:sz w:val="40"/>
          <w:szCs w:val="40"/>
        </w:rPr>
        <w:t>pour l</w:t>
      </w:r>
      <w:r w:rsidR="00AD060B" w:rsidRPr="002A5ADA">
        <w:rPr>
          <w:color w:val="4F81BD" w:themeColor="accent1"/>
          <w:sz w:val="40"/>
          <w:szCs w:val="40"/>
        </w:rPr>
        <w:t xml:space="preserve">es </w:t>
      </w:r>
      <w:r w:rsidR="00B3074C" w:rsidRPr="002A5ADA">
        <w:rPr>
          <w:color w:val="4F81BD" w:themeColor="accent1"/>
          <w:sz w:val="40"/>
          <w:szCs w:val="40"/>
        </w:rPr>
        <w:t>direct</w:t>
      </w:r>
      <w:r w:rsidR="00924D37">
        <w:rPr>
          <w:color w:val="4F81BD" w:themeColor="accent1"/>
          <w:sz w:val="40"/>
          <w:szCs w:val="40"/>
        </w:rPr>
        <w:t>ions</w:t>
      </w:r>
      <w:r w:rsidR="00B3074C" w:rsidRPr="002A5ADA">
        <w:rPr>
          <w:color w:val="4F81BD" w:themeColor="accent1"/>
          <w:sz w:val="40"/>
          <w:szCs w:val="40"/>
        </w:rPr>
        <w:t xml:space="preserve"> généra</w:t>
      </w:r>
      <w:r w:rsidR="00924D37">
        <w:rPr>
          <w:color w:val="4F81BD" w:themeColor="accent1"/>
          <w:sz w:val="40"/>
          <w:szCs w:val="40"/>
        </w:rPr>
        <w:t>les</w:t>
      </w:r>
      <w:r w:rsidR="006061CA" w:rsidRPr="002A5ADA">
        <w:rPr>
          <w:color w:val="4F81BD" w:themeColor="accent1"/>
          <w:sz w:val="40"/>
          <w:szCs w:val="40"/>
        </w:rPr>
        <w:br/>
      </w:r>
      <w:r w:rsidR="00CB4116" w:rsidRPr="002A5ADA">
        <w:rPr>
          <w:color w:val="4F81BD" w:themeColor="accent1"/>
          <w:sz w:val="40"/>
          <w:szCs w:val="40"/>
        </w:rPr>
        <w:t>des organismes</w:t>
      </w:r>
      <w:r w:rsidR="00AD060B" w:rsidRPr="002A5ADA">
        <w:rPr>
          <w:color w:val="4F81BD" w:themeColor="accent1"/>
          <w:sz w:val="40"/>
          <w:szCs w:val="40"/>
        </w:rPr>
        <w:t xml:space="preserve"> </w:t>
      </w:r>
      <w:r w:rsidR="00CB4116" w:rsidRPr="002A5ADA">
        <w:rPr>
          <w:color w:val="4F81BD" w:themeColor="accent1"/>
          <w:sz w:val="40"/>
          <w:szCs w:val="40"/>
        </w:rPr>
        <w:t xml:space="preserve">communautaires </w:t>
      </w:r>
      <w:r w:rsidR="00B3074C" w:rsidRPr="002A5ADA">
        <w:rPr>
          <w:color w:val="4F81BD" w:themeColor="accent1"/>
          <w:sz w:val="40"/>
          <w:szCs w:val="40"/>
        </w:rPr>
        <w:t xml:space="preserve">et bénévoles </w:t>
      </w:r>
      <w:r w:rsidR="00CB4116" w:rsidRPr="002A5ADA">
        <w:rPr>
          <w:color w:val="4F81BD" w:themeColor="accent1"/>
          <w:sz w:val="40"/>
          <w:szCs w:val="40"/>
        </w:rPr>
        <w:t>de la Montérégie</w:t>
      </w:r>
    </w:p>
    <w:p w14:paraId="6CDE750C" w14:textId="77777777" w:rsidR="00CA3AF2" w:rsidRPr="002A5ADA" w:rsidRDefault="00CA3AF2" w:rsidP="00972932">
      <w:pPr>
        <w:spacing w:after="0" w:line="240" w:lineRule="auto"/>
      </w:pPr>
    </w:p>
    <w:p w14:paraId="2D3D4612" w14:textId="77777777" w:rsidR="00AD060B" w:rsidRPr="002A5ADA" w:rsidRDefault="00AD060B" w:rsidP="00972932">
      <w:pPr>
        <w:spacing w:after="0" w:line="240" w:lineRule="auto"/>
        <w:rPr>
          <w:sz w:val="24"/>
          <w:szCs w:val="24"/>
        </w:rPr>
      </w:pPr>
    </w:p>
    <w:p w14:paraId="22B5EBFE" w14:textId="75993505" w:rsidR="007138A9" w:rsidRPr="002A5ADA" w:rsidRDefault="007138A9" w:rsidP="00972932">
      <w:pPr>
        <w:pStyle w:val="En-tte"/>
        <w:jc w:val="both"/>
        <w:rPr>
          <w:sz w:val="24"/>
          <w:szCs w:val="24"/>
        </w:rPr>
      </w:pPr>
      <w:r w:rsidRPr="002A5ADA">
        <w:rPr>
          <w:sz w:val="24"/>
          <w:szCs w:val="24"/>
        </w:rPr>
        <w:t xml:space="preserve">Le programme de formation est destiné </w:t>
      </w:r>
      <w:r w:rsidR="00B3074C" w:rsidRPr="002A5ADA">
        <w:rPr>
          <w:sz w:val="24"/>
          <w:szCs w:val="24"/>
        </w:rPr>
        <w:t>exclusivement aux direct</w:t>
      </w:r>
      <w:r w:rsidR="007708C6">
        <w:rPr>
          <w:sz w:val="24"/>
          <w:szCs w:val="24"/>
        </w:rPr>
        <w:t>ions générales</w:t>
      </w:r>
      <w:r w:rsidR="00B3074C" w:rsidRPr="002A5ADA">
        <w:rPr>
          <w:sz w:val="24"/>
          <w:szCs w:val="24"/>
        </w:rPr>
        <w:t xml:space="preserve"> </w:t>
      </w:r>
      <w:r w:rsidRPr="002A5ADA">
        <w:rPr>
          <w:sz w:val="24"/>
          <w:szCs w:val="24"/>
        </w:rPr>
        <w:t xml:space="preserve">des organismes communautaires et bénévoles </w:t>
      </w:r>
      <w:r w:rsidR="009C3E56">
        <w:rPr>
          <w:sz w:val="24"/>
          <w:szCs w:val="24"/>
        </w:rPr>
        <w:t>en santé et</w:t>
      </w:r>
      <w:r w:rsidRPr="002A5ADA">
        <w:rPr>
          <w:sz w:val="24"/>
          <w:szCs w:val="24"/>
        </w:rPr>
        <w:t xml:space="preserve"> ser</w:t>
      </w:r>
      <w:r w:rsidR="00AD060B" w:rsidRPr="002A5ADA">
        <w:rPr>
          <w:sz w:val="24"/>
          <w:szCs w:val="24"/>
        </w:rPr>
        <w:t>vices sociaux de la Montérégie.</w:t>
      </w:r>
    </w:p>
    <w:p w14:paraId="382B45BE" w14:textId="314FBD22" w:rsidR="00972932" w:rsidRPr="002A5ADA" w:rsidRDefault="00972932" w:rsidP="00972932">
      <w:pPr>
        <w:pStyle w:val="En-tte"/>
        <w:jc w:val="both"/>
        <w:rPr>
          <w:sz w:val="24"/>
          <w:szCs w:val="24"/>
        </w:rPr>
      </w:pPr>
    </w:p>
    <w:p w14:paraId="6F1F5506" w14:textId="77777777" w:rsidR="00FB20DC" w:rsidRPr="002A5ADA" w:rsidRDefault="00FB20DC" w:rsidP="00972932">
      <w:pPr>
        <w:pStyle w:val="En-tte"/>
        <w:jc w:val="both"/>
        <w:rPr>
          <w:sz w:val="24"/>
          <w:szCs w:val="24"/>
        </w:rPr>
      </w:pPr>
      <w:r w:rsidRPr="002A5ADA">
        <w:rPr>
          <w:sz w:val="24"/>
          <w:szCs w:val="24"/>
        </w:rPr>
        <w:t xml:space="preserve">Il représente une collaboration du milieu communautaire, </w:t>
      </w:r>
      <w:r w:rsidR="009D7DA7" w:rsidRPr="002A5ADA">
        <w:rPr>
          <w:sz w:val="24"/>
          <w:szCs w:val="24"/>
        </w:rPr>
        <w:t xml:space="preserve">du Centre </w:t>
      </w:r>
      <w:r w:rsidR="00C8238B" w:rsidRPr="002A5ADA">
        <w:rPr>
          <w:sz w:val="24"/>
          <w:szCs w:val="24"/>
        </w:rPr>
        <w:t>intégré d</w:t>
      </w:r>
      <w:r w:rsidR="009D7DA7" w:rsidRPr="002A5ADA">
        <w:rPr>
          <w:sz w:val="24"/>
          <w:szCs w:val="24"/>
        </w:rPr>
        <w:t xml:space="preserve">e </w:t>
      </w:r>
      <w:r w:rsidR="00C8238B" w:rsidRPr="002A5ADA">
        <w:rPr>
          <w:sz w:val="24"/>
          <w:szCs w:val="24"/>
        </w:rPr>
        <w:t>s</w:t>
      </w:r>
      <w:r w:rsidR="009D7DA7" w:rsidRPr="002A5ADA">
        <w:rPr>
          <w:sz w:val="24"/>
          <w:szCs w:val="24"/>
        </w:rPr>
        <w:t>anté et de services sociaux de la Montérégie-Centre</w:t>
      </w:r>
      <w:r w:rsidRPr="002A5ADA">
        <w:rPr>
          <w:sz w:val="24"/>
          <w:szCs w:val="24"/>
        </w:rPr>
        <w:t xml:space="preserve"> et de la Corporation de développ</w:t>
      </w:r>
      <w:r w:rsidR="009D7DA7" w:rsidRPr="002A5ADA">
        <w:rPr>
          <w:sz w:val="24"/>
          <w:szCs w:val="24"/>
        </w:rPr>
        <w:t>ement communautaire de l’agglomération de Longueuil</w:t>
      </w:r>
      <w:r w:rsidRPr="002A5ADA">
        <w:rPr>
          <w:sz w:val="24"/>
          <w:szCs w:val="24"/>
        </w:rPr>
        <w:t>.</w:t>
      </w:r>
    </w:p>
    <w:p w14:paraId="200DC091" w14:textId="77777777" w:rsidR="007138A9" w:rsidRPr="002A5ADA" w:rsidRDefault="007138A9" w:rsidP="00972932">
      <w:pPr>
        <w:spacing w:after="0" w:line="240" w:lineRule="auto"/>
        <w:jc w:val="both"/>
        <w:rPr>
          <w:sz w:val="24"/>
          <w:szCs w:val="24"/>
        </w:rPr>
      </w:pPr>
    </w:p>
    <w:p w14:paraId="00D2CD33" w14:textId="3E93D476" w:rsidR="009E1203" w:rsidRPr="00AD060B" w:rsidRDefault="009E1203" w:rsidP="009E12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trouverez ici les détails de chacune des </w:t>
      </w:r>
      <w:r w:rsidR="001D29A3">
        <w:rPr>
          <w:sz w:val="24"/>
          <w:szCs w:val="24"/>
        </w:rPr>
        <w:t>6</w:t>
      </w:r>
      <w:r>
        <w:rPr>
          <w:sz w:val="24"/>
          <w:szCs w:val="24"/>
        </w:rPr>
        <w:t xml:space="preserve"> formations offertes cette année. Elles se tiendront</w:t>
      </w:r>
      <w:r w:rsidRPr="00AE7972">
        <w:rPr>
          <w:rFonts w:cs="Arial"/>
          <w:color w:val="000000"/>
          <w:sz w:val="24"/>
          <w:szCs w:val="24"/>
        </w:rPr>
        <w:t xml:space="preserve"> sous forme virtuelle uniquement.</w:t>
      </w:r>
    </w:p>
    <w:p w14:paraId="1328522C" w14:textId="77777777" w:rsidR="009E1203" w:rsidRDefault="009E1203" w:rsidP="00972932">
      <w:pPr>
        <w:spacing w:after="0" w:line="240" w:lineRule="auto"/>
        <w:jc w:val="both"/>
        <w:rPr>
          <w:sz w:val="24"/>
          <w:szCs w:val="24"/>
        </w:rPr>
      </w:pPr>
    </w:p>
    <w:p w14:paraId="582DD36A" w14:textId="77777777" w:rsidR="00704461" w:rsidRPr="00704461" w:rsidRDefault="00704461" w:rsidP="007044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</w:pPr>
      <w:r w:rsidRPr="0070446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fr-CA"/>
        </w:rPr>
        <w:t xml:space="preserve">La Corporation de développement communautaire de l'agglomération de Longueuil (CDC AL) est l'organisme mandaté pour assurer le déploiement de ce programme </w:t>
      </w:r>
      <w:r w:rsidRPr="00704461">
        <w:rPr>
          <w:rFonts w:eastAsia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fr-CA"/>
        </w:rPr>
        <w:t>sur l'ensemble du territoire de la Montérégie</w:t>
      </w:r>
      <w:r w:rsidRPr="00704461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fr-CA"/>
        </w:rPr>
        <w:t>. </w:t>
      </w:r>
    </w:p>
    <w:p w14:paraId="71146717" w14:textId="77777777" w:rsidR="00704461" w:rsidRPr="00704461" w:rsidRDefault="00704461" w:rsidP="007044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</w:pPr>
    </w:p>
    <w:p w14:paraId="36C3D88A" w14:textId="77777777" w:rsidR="00704461" w:rsidRPr="00704461" w:rsidRDefault="00704461" w:rsidP="0070446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</w:pPr>
      <w:r w:rsidRPr="0070446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  <w:t xml:space="preserve">Pour information, veuillez joindre madame </w:t>
      </w:r>
      <w:r w:rsidRPr="00704461">
        <w:rPr>
          <w:rFonts w:eastAsia="Times New Roman" w:cs="Times New Roman"/>
          <w:b/>
          <w:color w:val="212100"/>
          <w:sz w:val="24"/>
          <w:szCs w:val="24"/>
          <w:bdr w:val="none" w:sz="0" w:space="0" w:color="auto" w:frame="1"/>
          <w:lang w:eastAsia="fr-CA"/>
        </w:rPr>
        <w:t xml:space="preserve">Fanny </w:t>
      </w:r>
      <w:proofErr w:type="spellStart"/>
      <w:r w:rsidRPr="00704461">
        <w:rPr>
          <w:rFonts w:eastAsia="Times New Roman" w:cs="Times New Roman"/>
          <w:b/>
          <w:color w:val="212100"/>
          <w:sz w:val="24"/>
          <w:szCs w:val="24"/>
          <w:bdr w:val="none" w:sz="0" w:space="0" w:color="auto" w:frame="1"/>
          <w:lang w:eastAsia="fr-CA"/>
        </w:rPr>
        <w:t>Moriat</w:t>
      </w:r>
      <w:proofErr w:type="spellEnd"/>
      <w:r w:rsidRPr="0070446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  <w:t xml:space="preserve">, responsable des formations, par courriel : </w:t>
      </w:r>
      <w:r w:rsidRPr="007708C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  <w:t>formations@cdcal.org</w:t>
      </w:r>
      <w:r w:rsidRPr="00704461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fr-CA"/>
        </w:rPr>
        <w:t xml:space="preserve"> </w:t>
      </w:r>
    </w:p>
    <w:p w14:paraId="60F5D6E8" w14:textId="77777777" w:rsidR="00704461" w:rsidRPr="00704461" w:rsidRDefault="00704461" w:rsidP="00972932">
      <w:pPr>
        <w:spacing w:after="0" w:line="240" w:lineRule="auto"/>
        <w:jc w:val="both"/>
        <w:rPr>
          <w:sz w:val="24"/>
          <w:szCs w:val="24"/>
        </w:rPr>
      </w:pPr>
    </w:p>
    <w:p w14:paraId="5242651C" w14:textId="77777777" w:rsidR="00704461" w:rsidRPr="00704461" w:rsidRDefault="00704461" w:rsidP="00972932">
      <w:pPr>
        <w:spacing w:after="0" w:line="240" w:lineRule="auto"/>
        <w:jc w:val="both"/>
        <w:rPr>
          <w:sz w:val="24"/>
          <w:szCs w:val="24"/>
        </w:rPr>
      </w:pPr>
    </w:p>
    <w:p w14:paraId="0BC5F22B" w14:textId="77777777" w:rsidR="00813ECE" w:rsidRDefault="00813ECE" w:rsidP="00972932">
      <w:pPr>
        <w:spacing w:after="0" w:line="240" w:lineRule="auto"/>
        <w:jc w:val="center"/>
      </w:pPr>
    </w:p>
    <w:p w14:paraId="52C6394A" w14:textId="77777777" w:rsidR="00704461" w:rsidRDefault="00704461" w:rsidP="00972932">
      <w:pPr>
        <w:spacing w:after="0" w:line="240" w:lineRule="auto"/>
        <w:jc w:val="center"/>
      </w:pPr>
    </w:p>
    <w:p w14:paraId="19909EE9" w14:textId="77777777" w:rsidR="00704461" w:rsidRDefault="00704461" w:rsidP="00972932">
      <w:pPr>
        <w:spacing w:after="0" w:line="240" w:lineRule="auto"/>
        <w:jc w:val="center"/>
      </w:pPr>
    </w:p>
    <w:p w14:paraId="5C2CFEA6" w14:textId="77777777" w:rsidR="00704461" w:rsidRDefault="00704461" w:rsidP="00972932">
      <w:pPr>
        <w:spacing w:after="0" w:line="240" w:lineRule="auto"/>
        <w:jc w:val="center"/>
      </w:pPr>
    </w:p>
    <w:p w14:paraId="45321460" w14:textId="77777777" w:rsidR="00704461" w:rsidRDefault="00704461" w:rsidP="00972932">
      <w:pPr>
        <w:spacing w:after="0" w:line="240" w:lineRule="auto"/>
        <w:jc w:val="center"/>
      </w:pPr>
    </w:p>
    <w:p w14:paraId="2D447A32" w14:textId="77777777" w:rsidR="00704461" w:rsidRDefault="00704461" w:rsidP="00972932">
      <w:pPr>
        <w:spacing w:after="0" w:line="240" w:lineRule="auto"/>
        <w:jc w:val="center"/>
      </w:pPr>
    </w:p>
    <w:p w14:paraId="3710A968" w14:textId="77777777" w:rsidR="00704461" w:rsidRDefault="00704461" w:rsidP="00972932">
      <w:pPr>
        <w:spacing w:after="0" w:line="240" w:lineRule="auto"/>
        <w:jc w:val="center"/>
      </w:pPr>
    </w:p>
    <w:p w14:paraId="153FBB13" w14:textId="77777777" w:rsidR="00704461" w:rsidRDefault="00704461" w:rsidP="00972932">
      <w:pPr>
        <w:spacing w:after="0" w:line="240" w:lineRule="auto"/>
        <w:jc w:val="center"/>
      </w:pPr>
    </w:p>
    <w:p w14:paraId="48F87589" w14:textId="77777777" w:rsidR="00704461" w:rsidRPr="002A5ADA" w:rsidRDefault="00704461" w:rsidP="00972932">
      <w:pPr>
        <w:spacing w:after="0" w:line="240" w:lineRule="auto"/>
        <w:jc w:val="center"/>
      </w:pPr>
    </w:p>
    <w:p w14:paraId="570CCEF3" w14:textId="77777777" w:rsidR="0030075A" w:rsidRDefault="0030075A" w:rsidP="00B56ED8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</w:p>
    <w:p w14:paraId="43E8255A" w14:textId="06DFE97B" w:rsidR="00FB20DC" w:rsidRPr="009E1203" w:rsidRDefault="00FB20DC" w:rsidP="00B56ED8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color w:val="4F81BD" w:themeColor="accent1"/>
          <w:sz w:val="28"/>
          <w:szCs w:val="28"/>
        </w:rPr>
      </w:pPr>
      <w:r w:rsidRPr="009E1203">
        <w:rPr>
          <w:b/>
          <w:color w:val="4F81BD" w:themeColor="accent1"/>
          <w:sz w:val="28"/>
          <w:szCs w:val="28"/>
        </w:rPr>
        <w:t>Formation :</w:t>
      </w:r>
      <w:r w:rsidR="009E1203">
        <w:rPr>
          <w:color w:val="4F81BD" w:themeColor="accent1"/>
          <w:sz w:val="28"/>
          <w:szCs w:val="28"/>
        </w:rPr>
        <w:tab/>
      </w:r>
      <w:r w:rsidR="00641097" w:rsidRPr="009E1203">
        <w:rPr>
          <w:b/>
          <w:color w:val="4F81BD" w:themeColor="accent1"/>
          <w:sz w:val="28"/>
          <w:szCs w:val="28"/>
        </w:rPr>
        <w:t>Assu</w:t>
      </w:r>
      <w:r w:rsidR="0030075A">
        <w:rPr>
          <w:b/>
          <w:color w:val="4F81BD" w:themeColor="accent1"/>
          <w:sz w:val="28"/>
          <w:szCs w:val="28"/>
        </w:rPr>
        <w:t>m</w:t>
      </w:r>
      <w:r w:rsidR="00641097" w:rsidRPr="009E1203">
        <w:rPr>
          <w:b/>
          <w:color w:val="4F81BD" w:themeColor="accent1"/>
          <w:sz w:val="28"/>
          <w:szCs w:val="28"/>
        </w:rPr>
        <w:t>er pleinement son rôle de gestionnaire d’un organisme communautaire</w:t>
      </w:r>
    </w:p>
    <w:p w14:paraId="3BEDBD58" w14:textId="77777777" w:rsidR="00FB20DC" w:rsidRPr="002A5ADA" w:rsidRDefault="00FB20DC" w:rsidP="00972932">
      <w:pPr>
        <w:spacing w:after="0" w:line="240" w:lineRule="auto"/>
      </w:pPr>
    </w:p>
    <w:p w14:paraId="2A85B608" w14:textId="77777777" w:rsidR="00A570DA" w:rsidRPr="002A5ADA" w:rsidRDefault="00A65FAF" w:rsidP="00972932">
      <w:pPr>
        <w:spacing w:after="0" w:line="240" w:lineRule="auto"/>
        <w:rPr>
          <w:color w:val="4F81BD" w:themeColor="accent1"/>
        </w:rPr>
      </w:pPr>
      <w:r w:rsidRPr="002A5ADA">
        <w:rPr>
          <w:b/>
          <w:color w:val="4F81BD" w:themeColor="accent1"/>
        </w:rPr>
        <w:t>Objectifs :</w:t>
      </w:r>
    </w:p>
    <w:p w14:paraId="66A51B4F" w14:textId="0EB82B69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Définir le travail de supervision dans un organisme communautaire</w:t>
      </w:r>
      <w:r w:rsidR="00DF4634">
        <w:rPr>
          <w:rFonts w:cs="ArialMT"/>
        </w:rPr>
        <w:t>;</w:t>
      </w:r>
    </w:p>
    <w:p w14:paraId="67158DB3" w14:textId="4A6604CE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Identifier ses valeurs de référence en tant que gestionnaire</w:t>
      </w:r>
      <w:r w:rsidR="00DF4634">
        <w:rPr>
          <w:rFonts w:cs="ArialMT"/>
        </w:rPr>
        <w:t>;</w:t>
      </w:r>
    </w:p>
    <w:p w14:paraId="40E9EA5D" w14:textId="46D32C60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Distinguer les éléments et les styles de gestion</w:t>
      </w:r>
      <w:r w:rsidR="00DF4634">
        <w:rPr>
          <w:rFonts w:cs="ArialMT"/>
        </w:rPr>
        <w:t>;</w:t>
      </w:r>
    </w:p>
    <w:p w14:paraId="68D0BF8F" w14:textId="2E5A3B0A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Mettre en action les 7 responsabilités et les 27 tâches du gestionnaire</w:t>
      </w:r>
      <w:r w:rsidR="00DF4634">
        <w:rPr>
          <w:rFonts w:cs="ArialMT"/>
        </w:rPr>
        <w:t>;</w:t>
      </w:r>
    </w:p>
    <w:p w14:paraId="2B51BF9F" w14:textId="5697B224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Prendre conscience de son rôle par rapport à son équipe</w:t>
      </w:r>
      <w:r w:rsidR="00DF4634">
        <w:rPr>
          <w:rFonts w:cs="ArialMT"/>
        </w:rPr>
        <w:t>;</w:t>
      </w:r>
    </w:p>
    <w:p w14:paraId="7A30F519" w14:textId="149A022C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Planifier : analyser et se projeter dans le futur</w:t>
      </w:r>
      <w:r w:rsidR="00DF4634">
        <w:rPr>
          <w:rFonts w:cs="ArialMT"/>
        </w:rPr>
        <w:t>;</w:t>
      </w:r>
    </w:p>
    <w:p w14:paraId="4337C514" w14:textId="73520575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Organiser : se donner une structure fonctionnelle</w:t>
      </w:r>
      <w:r w:rsidR="00DF4634">
        <w:rPr>
          <w:rFonts w:cs="ArialMT"/>
        </w:rPr>
        <w:t>;</w:t>
      </w:r>
    </w:p>
    <w:p w14:paraId="4D9079FD" w14:textId="2CA8518A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Diriger : faire réaliser le travail; communiquer, déléguer, mobiliser</w:t>
      </w:r>
      <w:r w:rsidR="00DF4634">
        <w:rPr>
          <w:rFonts w:cs="ArialMT"/>
        </w:rPr>
        <w:t>;</w:t>
      </w:r>
    </w:p>
    <w:p w14:paraId="3AA4C410" w14:textId="504CF4AC" w:rsidR="00641097" w:rsidRPr="002A5ADA" w:rsidRDefault="00641097" w:rsidP="0064109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Contrôler : vérifier les résultats, les comportements et les écarts</w:t>
      </w:r>
      <w:r w:rsidR="00DF4634">
        <w:rPr>
          <w:rFonts w:cs="ArialMT"/>
        </w:rPr>
        <w:t>;</w:t>
      </w:r>
    </w:p>
    <w:p w14:paraId="5E027BE4" w14:textId="335346A6" w:rsidR="00641097" w:rsidRPr="002A5ADA" w:rsidRDefault="00641097" w:rsidP="008C5E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2A5ADA">
        <w:rPr>
          <w:rFonts w:cs="ArialMT"/>
        </w:rPr>
        <w:t>Augmenter son assurance à superviser ses membres d’équipe</w:t>
      </w:r>
      <w:r w:rsidR="00DF4634">
        <w:rPr>
          <w:rFonts w:cs="ArialMT"/>
        </w:rPr>
        <w:t>.</w:t>
      </w:r>
    </w:p>
    <w:p w14:paraId="2057D11E" w14:textId="77777777" w:rsidR="003474CC" w:rsidRPr="002A5ADA" w:rsidRDefault="003474CC" w:rsidP="00972932">
      <w:pPr>
        <w:tabs>
          <w:tab w:val="left" w:pos="1350"/>
        </w:tabs>
        <w:spacing w:after="0" w:line="240" w:lineRule="auto"/>
        <w:ind w:left="1350" w:hanging="1350"/>
        <w:rPr>
          <w:b/>
          <w:color w:val="4F81BD" w:themeColor="accent1"/>
        </w:rPr>
      </w:pPr>
    </w:p>
    <w:p w14:paraId="63FE25F7" w14:textId="4ABC3C26" w:rsidR="00A570DA" w:rsidRPr="002A5ADA" w:rsidRDefault="004F266E" w:rsidP="009E1203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D</w:t>
      </w:r>
      <w:r w:rsidR="00AD060B" w:rsidRPr="002A5ADA">
        <w:rPr>
          <w:b/>
          <w:color w:val="4F81BD" w:themeColor="accent1"/>
        </w:rPr>
        <w:t>urée :</w:t>
      </w:r>
      <w:r w:rsidR="009E1203">
        <w:rPr>
          <w:b/>
          <w:color w:val="4F81BD" w:themeColor="accent1"/>
        </w:rPr>
        <w:tab/>
      </w:r>
      <w:r w:rsidR="009E1203">
        <w:t xml:space="preserve">2 </w:t>
      </w:r>
      <w:r w:rsidRPr="002A5ADA">
        <w:t xml:space="preserve">sessions de </w:t>
      </w:r>
      <w:r w:rsidR="009E1203">
        <w:t>3 </w:t>
      </w:r>
      <w:r w:rsidR="00150DA2">
        <w:t>heures</w:t>
      </w:r>
    </w:p>
    <w:p w14:paraId="28036C2B" w14:textId="77777777" w:rsidR="00A570DA" w:rsidRPr="002A5ADA" w:rsidRDefault="00A570DA" w:rsidP="00972932">
      <w:pPr>
        <w:spacing w:after="0" w:line="240" w:lineRule="auto"/>
        <w:rPr>
          <w:color w:val="808080" w:themeColor="background1" w:themeShade="80"/>
        </w:rPr>
      </w:pPr>
    </w:p>
    <w:p w14:paraId="265975A1" w14:textId="15A72719" w:rsidR="00A570DA" w:rsidRPr="002A5ADA" w:rsidRDefault="00A570DA" w:rsidP="009E1203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</w:r>
      <w:r w:rsidR="006061CA" w:rsidRPr="002A5ADA">
        <w:rPr>
          <w:b/>
        </w:rPr>
        <w:t xml:space="preserve">Gratuit </w:t>
      </w:r>
      <w:r w:rsidR="006061CA" w:rsidRPr="002A5ADA">
        <w:t xml:space="preserve">(Veuillez nous avertir 48h à l’avance si vous </w:t>
      </w:r>
      <w:r w:rsidR="009E1203">
        <w:t>devez</w:t>
      </w:r>
      <w:r w:rsidR="006061CA" w:rsidRPr="002A5ADA">
        <w:t xml:space="preserve"> annuler votre </w:t>
      </w:r>
      <w:r w:rsidR="009E1203">
        <w:t>inscription. Des frais de 25,00 </w:t>
      </w:r>
      <w:r w:rsidR="006061CA" w:rsidRPr="002A5ADA">
        <w:t>$ seront facturés aux personnes inscrites qui ne sont pas présentes à la formation).</w:t>
      </w:r>
    </w:p>
    <w:p w14:paraId="51026A51" w14:textId="77777777" w:rsidR="00972932" w:rsidRDefault="00972932" w:rsidP="00972932">
      <w:pPr>
        <w:spacing w:after="0" w:line="240" w:lineRule="auto"/>
        <w:rPr>
          <w:b/>
          <w:color w:val="4F81BD" w:themeColor="accent1"/>
        </w:rPr>
      </w:pPr>
    </w:p>
    <w:p w14:paraId="7071AC80" w14:textId="0DA0246D" w:rsidR="009E1203" w:rsidRPr="002A5ADA" w:rsidRDefault="00B56ED8" w:rsidP="00B56ED8">
      <w:pPr>
        <w:spacing w:after="0"/>
        <w:ind w:left="1440" w:hanging="1440"/>
      </w:pPr>
      <w:r>
        <w:rPr>
          <w:b/>
          <w:color w:val="4F81BD" w:themeColor="accent1"/>
        </w:rPr>
        <w:t>Formateur</w:t>
      </w:r>
      <w:r w:rsidR="009E1203" w:rsidRPr="002A5ADA">
        <w:rPr>
          <w:b/>
          <w:color w:val="4F81BD" w:themeColor="accent1"/>
        </w:rPr>
        <w:t> :</w:t>
      </w:r>
      <w:r w:rsidR="009E1203">
        <w:rPr>
          <w:b/>
          <w:color w:val="4F81BD" w:themeColor="accent1"/>
        </w:rPr>
        <w:tab/>
      </w:r>
      <w:r w:rsidR="009E1203" w:rsidRPr="002A5ADA">
        <w:rPr>
          <w:b/>
        </w:rPr>
        <w:t xml:space="preserve">Claude </w:t>
      </w:r>
      <w:proofErr w:type="spellStart"/>
      <w:r w:rsidR="009E1203" w:rsidRPr="002A5ADA">
        <w:rPr>
          <w:b/>
        </w:rPr>
        <w:t>Sévigny</w:t>
      </w:r>
      <w:proofErr w:type="spellEnd"/>
    </w:p>
    <w:p w14:paraId="2759AE5D" w14:textId="4508573A" w:rsidR="009E1203" w:rsidRPr="002A5ADA" w:rsidRDefault="009E1203" w:rsidP="00B56ED8">
      <w:pPr>
        <w:spacing w:after="0" w:line="240" w:lineRule="auto"/>
        <w:ind w:firstLine="1440"/>
        <w:rPr>
          <w:b/>
          <w:color w:val="4F81BD" w:themeColor="accent1"/>
        </w:rPr>
      </w:pPr>
      <w:r w:rsidRPr="002A5ADA">
        <w:rPr>
          <w:i/>
        </w:rPr>
        <w:t>Andragogue : formateur adultes</w:t>
      </w:r>
    </w:p>
    <w:p w14:paraId="6946FCA4" w14:textId="77777777" w:rsidR="00A570DA" w:rsidRPr="002A5ADA" w:rsidRDefault="00A570DA" w:rsidP="00972932">
      <w:pPr>
        <w:spacing w:after="0" w:line="240" w:lineRule="auto"/>
      </w:pPr>
    </w:p>
    <w:p w14:paraId="635719C9" w14:textId="2669DF74" w:rsidR="00A65FAF" w:rsidRPr="002A5ADA" w:rsidRDefault="00A65FAF" w:rsidP="00B56ED8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1F8517AD" w14:textId="77777777" w:rsidR="00A65FAF" w:rsidRPr="002A5ADA" w:rsidRDefault="00A65FAF" w:rsidP="00A65FAF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</w:t>
      </w:r>
      <w:r w:rsidR="003601E6" w:rsidRPr="002A5ADA">
        <w:t>remplir</w:t>
      </w:r>
      <w:r w:rsidRPr="002A5ADA">
        <w:t xml:space="preserve"> le formulaire d’inscription en ligne : </w:t>
      </w:r>
    </w:p>
    <w:p w14:paraId="4FEA11A7" w14:textId="77777777" w:rsidR="003474CC" w:rsidRDefault="003474CC" w:rsidP="00A65FAF">
      <w:pPr>
        <w:spacing w:after="0" w:line="240" w:lineRule="auto"/>
        <w:jc w:val="both"/>
      </w:pPr>
    </w:p>
    <w:p w14:paraId="4F1835B2" w14:textId="77777777" w:rsidR="0030075A" w:rsidRPr="002A5ADA" w:rsidRDefault="0030075A" w:rsidP="00A65FAF">
      <w:pPr>
        <w:spacing w:after="0" w:line="240" w:lineRule="auto"/>
        <w:jc w:val="both"/>
      </w:pPr>
    </w:p>
    <w:p w14:paraId="61B40A49" w14:textId="77777777" w:rsidR="00A65FAF" w:rsidRPr="002A5ADA" w:rsidRDefault="007D7166" w:rsidP="00A65FAF">
      <w:pPr>
        <w:spacing w:after="0" w:line="240" w:lineRule="auto"/>
        <w:ind w:left="1350" w:hanging="1350"/>
        <w:jc w:val="center"/>
        <w:rPr>
          <w:color w:val="4F81BD" w:themeColor="accent1"/>
          <w:sz w:val="36"/>
          <w:szCs w:val="36"/>
        </w:rPr>
      </w:pPr>
      <w:hyperlink r:id="rId8" w:history="1">
        <w:r w:rsidR="00A65FAF" w:rsidRPr="002A5ADA">
          <w:rPr>
            <w:rStyle w:val="Lienhypertexte"/>
            <w:sz w:val="36"/>
            <w:szCs w:val="36"/>
          </w:rPr>
          <w:t>S'INSCRIRE</w:t>
        </w:r>
      </w:hyperlink>
    </w:p>
    <w:p w14:paraId="4A2691C1" w14:textId="77777777" w:rsidR="00B56ED8" w:rsidRDefault="00B56ED8">
      <w:p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br w:type="page"/>
      </w:r>
    </w:p>
    <w:p w14:paraId="1593966C" w14:textId="77777777" w:rsidR="00813ECE" w:rsidRPr="002A5ADA" w:rsidRDefault="00813ECE" w:rsidP="00972932">
      <w:pPr>
        <w:spacing w:after="0" w:line="240" w:lineRule="auto"/>
        <w:ind w:left="1350" w:hanging="1350"/>
        <w:jc w:val="center"/>
      </w:pPr>
    </w:p>
    <w:p w14:paraId="5F0930CE" w14:textId="77777777" w:rsidR="00450BD1" w:rsidRPr="002A5ADA" w:rsidRDefault="00450BD1" w:rsidP="00450BD1">
      <w:pPr>
        <w:spacing w:after="0" w:line="240" w:lineRule="auto"/>
        <w:ind w:left="1350" w:hanging="1350"/>
        <w:jc w:val="center"/>
      </w:pPr>
    </w:p>
    <w:p w14:paraId="7EA2358F" w14:textId="4C79C516" w:rsidR="00450BD1" w:rsidRPr="002A5ADA" w:rsidRDefault="00450BD1" w:rsidP="00B56ED8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sz w:val="28"/>
          <w:szCs w:val="28"/>
        </w:rPr>
      </w:pPr>
      <w:r w:rsidRPr="00B56ED8">
        <w:rPr>
          <w:b/>
          <w:color w:val="4F81BD" w:themeColor="accent1"/>
          <w:sz w:val="28"/>
          <w:szCs w:val="28"/>
        </w:rPr>
        <w:t>Formation :</w:t>
      </w:r>
      <w:r w:rsidR="00B56ED8">
        <w:rPr>
          <w:color w:val="4F81BD" w:themeColor="accent1"/>
          <w:sz w:val="28"/>
          <w:szCs w:val="28"/>
        </w:rPr>
        <w:t xml:space="preserve"> </w:t>
      </w:r>
      <w:r w:rsidRPr="00B56ED8">
        <w:rPr>
          <w:b/>
          <w:color w:val="4F81BD" w:themeColor="accent1"/>
          <w:sz w:val="28"/>
          <w:szCs w:val="28"/>
        </w:rPr>
        <w:t>L’éthique et la prévention du harcèlement en milieu de travail</w:t>
      </w:r>
    </w:p>
    <w:p w14:paraId="2FEDB047" w14:textId="77777777" w:rsidR="00450BD1" w:rsidRPr="002A5ADA" w:rsidRDefault="00450BD1" w:rsidP="00450BD1">
      <w:pPr>
        <w:spacing w:after="0" w:line="240" w:lineRule="auto"/>
        <w:ind w:left="1350" w:hanging="1350"/>
        <w:rPr>
          <w:sz w:val="24"/>
          <w:szCs w:val="24"/>
        </w:rPr>
      </w:pPr>
    </w:p>
    <w:p w14:paraId="4C905B0D" w14:textId="76DD4E16" w:rsidR="00450BD1" w:rsidRPr="002A5ADA" w:rsidRDefault="00450BD1" w:rsidP="006061CA">
      <w:pPr>
        <w:spacing w:after="0" w:line="240" w:lineRule="auto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 xml:space="preserve">Objectifs : </w:t>
      </w:r>
      <w:r w:rsidR="00F830C2" w:rsidRPr="002A5ADA">
        <w:rPr>
          <w:b/>
          <w:color w:val="4F81BD" w:themeColor="accent1"/>
        </w:rPr>
        <w:tab/>
      </w:r>
    </w:p>
    <w:p w14:paraId="5901D198" w14:textId="21A11730" w:rsidR="00450BD1" w:rsidRPr="002A5ADA" w:rsidRDefault="006061CA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BE4118">
        <w:rPr>
          <w:rFonts w:cs="ArialMT"/>
        </w:rPr>
        <w:t>Explorer</w:t>
      </w:r>
      <w:r w:rsidRPr="002A5ADA">
        <w:rPr>
          <w:rFonts w:eastAsia="SymbolMT" w:cs="ArialMT"/>
        </w:rPr>
        <w:t xml:space="preserve"> l</w:t>
      </w:r>
      <w:r w:rsidR="00450BD1" w:rsidRPr="002A5ADA">
        <w:rPr>
          <w:rFonts w:eastAsia="SymbolMT" w:cs="ArialMT"/>
        </w:rPr>
        <w:t>'obligation d’adopter une politique de prévention du harcèlement et de traitement des plaintes;</w:t>
      </w:r>
    </w:p>
    <w:p w14:paraId="35D2A630" w14:textId="65E042A4" w:rsidR="00450BD1" w:rsidRPr="002A5ADA" w:rsidRDefault="007708C6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rPr>
          <w:rFonts w:cs="ArialMT"/>
        </w:rPr>
        <w:t>Reconnaî</w:t>
      </w:r>
      <w:r w:rsidR="00450BD1" w:rsidRPr="00BE4118">
        <w:rPr>
          <w:rFonts w:cs="ArialMT"/>
        </w:rPr>
        <w:t>tre</w:t>
      </w:r>
      <w:r w:rsidR="00450BD1" w:rsidRPr="002A5ADA">
        <w:rPr>
          <w:rFonts w:eastAsia="SymbolMT" w:cs="ArialMT"/>
        </w:rPr>
        <w:t xml:space="preserve"> et analyser des exemples d’inconduite en milieu de travail;</w:t>
      </w:r>
    </w:p>
    <w:p w14:paraId="6D3E3D7A" w14:textId="77777777" w:rsidR="00450BD1" w:rsidRPr="002A5ADA" w:rsidRDefault="00450BD1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BE4118">
        <w:rPr>
          <w:rFonts w:cs="ArialMT"/>
        </w:rPr>
        <w:t>Connaître</w:t>
      </w:r>
      <w:r w:rsidRPr="002A5ADA">
        <w:rPr>
          <w:rFonts w:eastAsia="SymbolMT" w:cs="ArialMT"/>
        </w:rPr>
        <w:t xml:space="preserve"> les définitions légales;</w:t>
      </w:r>
    </w:p>
    <w:p w14:paraId="07C95A73" w14:textId="262DDBCB" w:rsidR="00450BD1" w:rsidRPr="002A5ADA" w:rsidRDefault="007708C6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rPr>
          <w:rFonts w:cs="ArialMT"/>
        </w:rPr>
        <w:t>Reconnaî</w:t>
      </w:r>
      <w:r w:rsidR="00450BD1" w:rsidRPr="00BE4118">
        <w:rPr>
          <w:rFonts w:cs="ArialMT"/>
        </w:rPr>
        <w:t>tre</w:t>
      </w:r>
      <w:r w:rsidR="00450BD1" w:rsidRPr="002A5ADA">
        <w:rPr>
          <w:rFonts w:eastAsia="SymbolMT" w:cs="ArialMT"/>
        </w:rPr>
        <w:t xml:space="preserve"> et les mécanismes de prévention et d’action qui favorisent un milieu de travail inclusif et respectueux;</w:t>
      </w:r>
    </w:p>
    <w:p w14:paraId="529F9B42" w14:textId="3FF906E8" w:rsidR="00450BD1" w:rsidRPr="002A5ADA" w:rsidRDefault="00450BD1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>Mieux outiller les employeurs afin qu’ils comprennent mieux l’étendue de leurs obligations</w:t>
      </w:r>
      <w:r w:rsidR="00BE4118">
        <w:rPr>
          <w:rFonts w:eastAsia="SymbolMT" w:cs="ArialMT"/>
        </w:rPr>
        <w:t>.</w:t>
      </w:r>
    </w:p>
    <w:p w14:paraId="501416A1" w14:textId="77777777" w:rsidR="00450BD1" w:rsidRPr="002A5ADA" w:rsidRDefault="00450BD1" w:rsidP="00450BD1">
      <w:pPr>
        <w:tabs>
          <w:tab w:val="left" w:pos="1350"/>
        </w:tabs>
        <w:spacing w:after="0" w:line="240" w:lineRule="auto"/>
        <w:rPr>
          <w:rFonts w:eastAsia="SymbolMT" w:cs="ArialMT"/>
        </w:rPr>
      </w:pPr>
    </w:p>
    <w:p w14:paraId="2DB50EA8" w14:textId="7E3A40C9" w:rsidR="00450BD1" w:rsidRPr="002A5ADA" w:rsidRDefault="00B56ED8" w:rsidP="00B56ED8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>
        <w:rPr>
          <w:b/>
          <w:color w:val="4F81BD" w:themeColor="accent1"/>
        </w:rPr>
        <w:t>Durée :</w:t>
      </w:r>
      <w:r>
        <w:rPr>
          <w:b/>
          <w:color w:val="4F81BD" w:themeColor="accent1"/>
        </w:rPr>
        <w:tab/>
      </w:r>
      <w:r w:rsidR="00FD697B" w:rsidRPr="002A5ADA">
        <w:t>1 session</w:t>
      </w:r>
      <w:r w:rsidR="00450BD1" w:rsidRPr="002A5ADA">
        <w:t xml:space="preserve"> de </w:t>
      </w:r>
      <w:r w:rsidR="00FD697B" w:rsidRPr="002A5ADA">
        <w:t>2,5 heures</w:t>
      </w:r>
    </w:p>
    <w:p w14:paraId="160019A7" w14:textId="77777777" w:rsidR="00450BD1" w:rsidRPr="002A5ADA" w:rsidRDefault="00450BD1" w:rsidP="00450BD1">
      <w:pPr>
        <w:spacing w:after="0" w:line="240" w:lineRule="auto"/>
        <w:rPr>
          <w:b/>
        </w:rPr>
      </w:pPr>
    </w:p>
    <w:p w14:paraId="3F7F489B" w14:textId="31B1528E" w:rsidR="006061CA" w:rsidRPr="002A5ADA" w:rsidRDefault="006061CA" w:rsidP="00B56ED8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  <w:t xml:space="preserve">Gratuit </w:t>
      </w:r>
      <w:r w:rsidRPr="002A5ADA">
        <w:t xml:space="preserve">(Veuillez nous avertir 48h à l’avance si vous voulez annuler votre </w:t>
      </w:r>
      <w:r w:rsidR="00BE4118">
        <w:t>inscription. Des frais de 25,00 </w:t>
      </w:r>
      <w:r w:rsidRPr="002A5ADA">
        <w:t>$ seront facturés aux personnes inscrites qui ne sont pas présentes à la formation).</w:t>
      </w:r>
    </w:p>
    <w:p w14:paraId="78656CE3" w14:textId="77777777" w:rsidR="00450BD1" w:rsidRDefault="00450BD1" w:rsidP="00450BD1">
      <w:pPr>
        <w:spacing w:after="0" w:line="240" w:lineRule="auto"/>
        <w:rPr>
          <w:color w:val="808080" w:themeColor="background1" w:themeShade="80"/>
        </w:rPr>
      </w:pPr>
    </w:p>
    <w:p w14:paraId="1C881BA8" w14:textId="20F9D100" w:rsidR="00B56ED8" w:rsidRPr="00257768" w:rsidRDefault="00BE4118" w:rsidP="00B56ED8">
      <w:pPr>
        <w:spacing w:after="0"/>
        <w:ind w:left="1440" w:hanging="1440"/>
      </w:pPr>
      <w:r>
        <w:rPr>
          <w:b/>
          <w:color w:val="4F81BD" w:themeColor="accent1"/>
        </w:rPr>
        <w:t>Formateur</w:t>
      </w:r>
      <w:r w:rsidR="00B56ED8" w:rsidRPr="002A5ADA">
        <w:rPr>
          <w:b/>
          <w:color w:val="4F81BD" w:themeColor="accent1"/>
        </w:rPr>
        <w:t> :</w:t>
      </w:r>
      <w:r w:rsidR="00B56ED8">
        <w:rPr>
          <w:b/>
          <w:color w:val="4F81BD" w:themeColor="accent1"/>
        </w:rPr>
        <w:tab/>
      </w:r>
      <w:proofErr w:type="spellStart"/>
      <w:r w:rsidR="00257768" w:rsidRPr="00257768">
        <w:rPr>
          <w:b/>
        </w:rPr>
        <w:t>Un·e</w:t>
      </w:r>
      <w:proofErr w:type="spellEnd"/>
      <w:r w:rsidR="00257768" w:rsidRPr="00257768">
        <w:rPr>
          <w:b/>
        </w:rPr>
        <w:t xml:space="preserve"> </w:t>
      </w:r>
      <w:proofErr w:type="spellStart"/>
      <w:r w:rsidR="00257768" w:rsidRPr="00257768">
        <w:rPr>
          <w:b/>
        </w:rPr>
        <w:t>avocat·e</w:t>
      </w:r>
      <w:proofErr w:type="spellEnd"/>
      <w:r w:rsidR="00257768" w:rsidRPr="00257768">
        <w:rPr>
          <w:b/>
        </w:rPr>
        <w:t xml:space="preserve"> de l’organisme </w:t>
      </w:r>
      <w:proofErr w:type="spellStart"/>
      <w:r w:rsidR="00257768" w:rsidRPr="00257768">
        <w:rPr>
          <w:b/>
        </w:rPr>
        <w:t>Juripop</w:t>
      </w:r>
      <w:proofErr w:type="spellEnd"/>
    </w:p>
    <w:p w14:paraId="00C6B57E" w14:textId="5B3C1B5D" w:rsidR="00B56ED8" w:rsidRPr="002A5ADA" w:rsidRDefault="00B56ED8" w:rsidP="00B56ED8">
      <w:pPr>
        <w:ind w:left="1440" w:hanging="1440"/>
      </w:pPr>
      <w:r>
        <w:tab/>
      </w:r>
    </w:p>
    <w:p w14:paraId="7DA165FC" w14:textId="77777777" w:rsidR="00B56ED8" w:rsidRPr="002A5ADA" w:rsidRDefault="00B56ED8" w:rsidP="00B56ED8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33D25E1F" w14:textId="77777777" w:rsidR="00B56ED8" w:rsidRPr="002A5ADA" w:rsidRDefault="00B56ED8" w:rsidP="00B56ED8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remplir le formulaire d’inscription en ligne : </w:t>
      </w:r>
    </w:p>
    <w:p w14:paraId="4EA7D1C8" w14:textId="77777777" w:rsidR="00450BD1" w:rsidRDefault="00450BD1" w:rsidP="00450BD1">
      <w:pPr>
        <w:spacing w:after="0" w:line="240" w:lineRule="auto"/>
        <w:jc w:val="both"/>
      </w:pPr>
    </w:p>
    <w:p w14:paraId="216C341E" w14:textId="77777777" w:rsidR="0030075A" w:rsidRPr="002A5ADA" w:rsidRDefault="0030075A" w:rsidP="00450BD1">
      <w:pPr>
        <w:spacing w:after="0" w:line="240" w:lineRule="auto"/>
        <w:jc w:val="both"/>
      </w:pPr>
    </w:p>
    <w:p w14:paraId="1727D634" w14:textId="77777777" w:rsidR="00450BD1" w:rsidRPr="002A5ADA" w:rsidRDefault="007D7166" w:rsidP="00450BD1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  <w:hyperlink r:id="rId9" w:history="1">
        <w:r w:rsidR="00450BD1" w:rsidRPr="002A5ADA">
          <w:rPr>
            <w:rStyle w:val="Lienhypertexte"/>
            <w:sz w:val="36"/>
            <w:szCs w:val="36"/>
          </w:rPr>
          <w:t>S'INSCRIRE</w:t>
        </w:r>
      </w:hyperlink>
    </w:p>
    <w:p w14:paraId="6E51359F" w14:textId="62221FB7" w:rsidR="00320AD7" w:rsidRPr="002A5ADA" w:rsidRDefault="00320AD7">
      <w:pPr>
        <w:rPr>
          <w:color w:val="4F81BD" w:themeColor="accent1"/>
          <w:sz w:val="32"/>
          <w:szCs w:val="32"/>
        </w:rPr>
      </w:pPr>
      <w:r w:rsidRPr="002A5ADA">
        <w:rPr>
          <w:color w:val="4F81BD" w:themeColor="accent1"/>
          <w:sz w:val="32"/>
          <w:szCs w:val="32"/>
        </w:rPr>
        <w:br w:type="page"/>
      </w:r>
    </w:p>
    <w:p w14:paraId="4B07A6C9" w14:textId="77777777" w:rsidR="00320AD7" w:rsidRPr="002A5ADA" w:rsidRDefault="00320AD7" w:rsidP="0030075A">
      <w:pPr>
        <w:spacing w:after="0" w:line="240" w:lineRule="auto"/>
        <w:ind w:left="1350" w:hanging="1350"/>
      </w:pPr>
    </w:p>
    <w:p w14:paraId="7F9639F8" w14:textId="2A75EC84" w:rsidR="00320AD7" w:rsidRPr="00B56ED8" w:rsidRDefault="00320AD7" w:rsidP="00B56ED8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color w:val="4F81BD" w:themeColor="accent1"/>
          <w:sz w:val="28"/>
          <w:szCs w:val="28"/>
        </w:rPr>
      </w:pPr>
      <w:r w:rsidRPr="00B56ED8">
        <w:rPr>
          <w:b/>
          <w:color w:val="4F81BD" w:themeColor="accent1"/>
          <w:sz w:val="28"/>
          <w:szCs w:val="28"/>
        </w:rPr>
        <w:t>Formation :</w:t>
      </w:r>
      <w:r w:rsidR="00B56ED8">
        <w:rPr>
          <w:color w:val="4F81BD" w:themeColor="accent1"/>
          <w:sz w:val="28"/>
          <w:szCs w:val="28"/>
        </w:rPr>
        <w:t xml:space="preserve"> </w:t>
      </w:r>
      <w:r w:rsidRPr="00B56ED8">
        <w:rPr>
          <w:b/>
          <w:color w:val="4F81BD" w:themeColor="accent1"/>
          <w:sz w:val="28"/>
          <w:szCs w:val="28"/>
        </w:rPr>
        <w:t>La responsabilité légale des employeurs en milieu communautaire</w:t>
      </w:r>
    </w:p>
    <w:p w14:paraId="413ACDD7" w14:textId="77777777" w:rsidR="00320AD7" w:rsidRPr="002A5ADA" w:rsidRDefault="00320AD7" w:rsidP="00320AD7">
      <w:pPr>
        <w:spacing w:after="0" w:line="240" w:lineRule="auto"/>
        <w:ind w:left="1350" w:hanging="1350"/>
        <w:rPr>
          <w:sz w:val="24"/>
          <w:szCs w:val="24"/>
        </w:rPr>
      </w:pPr>
    </w:p>
    <w:p w14:paraId="01F0DEE5" w14:textId="77777777" w:rsidR="002A5ADA" w:rsidRPr="002A5ADA" w:rsidRDefault="00320AD7" w:rsidP="00F830C2">
      <w:pPr>
        <w:tabs>
          <w:tab w:val="left" w:pos="1078"/>
        </w:tabs>
        <w:spacing w:after="0" w:line="240" w:lineRule="auto"/>
        <w:rPr>
          <w:rFonts w:eastAsia="SymbolMT" w:cs="ArialMT"/>
        </w:rPr>
      </w:pPr>
      <w:r w:rsidRPr="002A5ADA">
        <w:rPr>
          <w:b/>
          <w:color w:val="4F81BD" w:themeColor="accent1"/>
        </w:rPr>
        <w:t>Objectifs :</w:t>
      </w:r>
      <w:r w:rsidRPr="002A5ADA">
        <w:rPr>
          <w:rFonts w:eastAsia="SymbolMT" w:cs="ArialMT"/>
        </w:rPr>
        <w:t xml:space="preserve"> </w:t>
      </w:r>
      <w:r w:rsidR="00F830C2" w:rsidRPr="002A5ADA">
        <w:rPr>
          <w:rFonts w:eastAsia="SymbolMT" w:cs="ArialMT"/>
        </w:rPr>
        <w:tab/>
      </w:r>
    </w:p>
    <w:p w14:paraId="07F77691" w14:textId="26518236" w:rsidR="00320AD7" w:rsidRPr="002A5ADA" w:rsidRDefault="002A5ADA" w:rsidP="002A5ADA">
      <w:pPr>
        <w:tabs>
          <w:tab w:val="left" w:pos="364"/>
        </w:tabs>
        <w:spacing w:after="0" w:line="240" w:lineRule="auto"/>
        <w:rPr>
          <w:b/>
          <w:color w:val="4F81BD" w:themeColor="accent1"/>
        </w:rPr>
      </w:pPr>
      <w:r w:rsidRPr="002A5ADA">
        <w:rPr>
          <w:rFonts w:eastAsia="SymbolMT" w:cs="ArialMT"/>
        </w:rPr>
        <w:tab/>
      </w:r>
      <w:r w:rsidRPr="002A5ADA">
        <w:rPr>
          <w:rFonts w:eastAsia="SymbolMT" w:cs="ArialMT"/>
          <w:b/>
        </w:rPr>
        <w:t>Explorer</w:t>
      </w:r>
    </w:p>
    <w:p w14:paraId="7F323794" w14:textId="5498741A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 xml:space="preserve">Les </w:t>
      </w:r>
      <w:r w:rsidRPr="00BE4118">
        <w:rPr>
          <w:rFonts w:cs="ArialMT"/>
        </w:rPr>
        <w:t>différen</w:t>
      </w:r>
      <w:r w:rsidR="00BE4118" w:rsidRPr="00BE4118">
        <w:rPr>
          <w:rFonts w:cs="ArialMT"/>
        </w:rPr>
        <w:t>ts</w:t>
      </w:r>
      <w:r w:rsidR="00BE4118">
        <w:rPr>
          <w:rFonts w:eastAsia="SymbolMT" w:cs="ArialMT"/>
        </w:rPr>
        <w:t xml:space="preserve"> types de contrat de travail;</w:t>
      </w:r>
    </w:p>
    <w:p w14:paraId="45E81CCF" w14:textId="72A1B065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 xml:space="preserve">Le </w:t>
      </w:r>
      <w:r w:rsidRPr="00BE4118">
        <w:rPr>
          <w:rFonts w:cs="ArialMT"/>
        </w:rPr>
        <w:t>processus</w:t>
      </w:r>
      <w:r w:rsidRPr="002A5ADA">
        <w:rPr>
          <w:rFonts w:eastAsia="SymbolMT" w:cs="ArialMT"/>
        </w:rPr>
        <w:t xml:space="preserve"> d’embauche </w:t>
      </w:r>
      <w:r w:rsidR="00BE4118">
        <w:rPr>
          <w:rFonts w:eastAsia="SymbolMT" w:cs="ArialMT"/>
        </w:rPr>
        <w:t>sans discrimination</w:t>
      </w:r>
      <w:r w:rsidRPr="002A5ADA">
        <w:rPr>
          <w:rFonts w:eastAsia="SymbolMT" w:cs="ArialMT"/>
        </w:rPr>
        <w:t>;</w:t>
      </w:r>
    </w:p>
    <w:p w14:paraId="7A3DA329" w14:textId="504A490D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 xml:space="preserve">Les </w:t>
      </w:r>
      <w:r w:rsidRPr="00BE4118">
        <w:rPr>
          <w:rFonts w:cs="ArialMT"/>
        </w:rPr>
        <w:t>obligations</w:t>
      </w:r>
      <w:r w:rsidRPr="002A5ADA">
        <w:rPr>
          <w:rFonts w:eastAsia="SymbolMT" w:cs="ArialMT"/>
        </w:rPr>
        <w:t xml:space="preserve"> de chacune des parties lors de l’exécution du contrat de travail et les différentes manières d’y mettre fin;</w:t>
      </w:r>
    </w:p>
    <w:p w14:paraId="087EABDB" w14:textId="67F06B68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 xml:space="preserve">Les </w:t>
      </w:r>
      <w:r w:rsidRPr="00BE4118">
        <w:rPr>
          <w:rFonts w:cs="ArialMT"/>
        </w:rPr>
        <w:t>différents</w:t>
      </w:r>
      <w:r w:rsidRPr="002A5ADA">
        <w:rPr>
          <w:rFonts w:eastAsia="SymbolMT" w:cs="ArialMT"/>
        </w:rPr>
        <w:t xml:space="preserve"> recours qui s’offrent aux parties en cas de conflit;</w:t>
      </w:r>
    </w:p>
    <w:p w14:paraId="6EFDA714" w14:textId="0D21CBA5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 xml:space="preserve">Le </w:t>
      </w:r>
      <w:r w:rsidRPr="00BE4118">
        <w:rPr>
          <w:rFonts w:cs="ArialMT"/>
        </w:rPr>
        <w:t>rôle</w:t>
      </w:r>
      <w:r w:rsidRPr="002A5ADA">
        <w:rPr>
          <w:rFonts w:eastAsia="SymbolMT" w:cs="ArialMT"/>
        </w:rPr>
        <w:t xml:space="preserve"> de la CNESST;</w:t>
      </w:r>
    </w:p>
    <w:p w14:paraId="198FA640" w14:textId="2F726B46" w:rsidR="00320AD7" w:rsidRPr="002A5ADA" w:rsidRDefault="00320AD7" w:rsidP="00BE411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A5ADA">
        <w:rPr>
          <w:rFonts w:eastAsia="SymbolMT" w:cs="ArialMT"/>
        </w:rPr>
        <w:t>Les normes minimales de travail selon la Loi sur les normes du travail.</w:t>
      </w:r>
    </w:p>
    <w:p w14:paraId="299D66C2" w14:textId="77777777" w:rsidR="00320AD7" w:rsidRPr="002A5ADA" w:rsidRDefault="00320AD7" w:rsidP="00320AD7">
      <w:pPr>
        <w:pStyle w:val="Paragraphedeliste"/>
        <w:tabs>
          <w:tab w:val="left" w:pos="1350"/>
        </w:tabs>
        <w:spacing w:after="0" w:line="240" w:lineRule="auto"/>
        <w:ind w:left="1440"/>
        <w:rPr>
          <w:rFonts w:eastAsia="SymbolMT" w:cs="ArialMT"/>
        </w:rPr>
      </w:pPr>
    </w:p>
    <w:p w14:paraId="77E80341" w14:textId="684A0578" w:rsidR="00B56ED8" w:rsidRPr="002A5ADA" w:rsidRDefault="00B56ED8" w:rsidP="00B56ED8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>
        <w:rPr>
          <w:b/>
          <w:color w:val="4F81BD" w:themeColor="accent1"/>
        </w:rPr>
        <w:t>Durée :</w:t>
      </w:r>
      <w:r>
        <w:rPr>
          <w:b/>
          <w:color w:val="4F81BD" w:themeColor="accent1"/>
        </w:rPr>
        <w:tab/>
      </w:r>
      <w:r w:rsidRPr="002A5ADA">
        <w:t>1 ses</w:t>
      </w:r>
      <w:r w:rsidR="00150DA2">
        <w:t>sion de 2,5 heures</w:t>
      </w:r>
    </w:p>
    <w:p w14:paraId="1AD1C289" w14:textId="77777777" w:rsidR="00B56ED8" w:rsidRPr="002A5ADA" w:rsidRDefault="00B56ED8" w:rsidP="00B56ED8">
      <w:pPr>
        <w:spacing w:after="0" w:line="240" w:lineRule="auto"/>
        <w:rPr>
          <w:b/>
        </w:rPr>
      </w:pPr>
    </w:p>
    <w:p w14:paraId="7C20C73A" w14:textId="6EC1FEFC" w:rsidR="00B56ED8" w:rsidRPr="002A5ADA" w:rsidRDefault="00B56ED8" w:rsidP="00B56ED8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  <w:t xml:space="preserve">Gratuit </w:t>
      </w:r>
      <w:r w:rsidRPr="002A5ADA">
        <w:t xml:space="preserve">(Veuillez nous avertir 48h à l’avance si vous voulez annuler votre </w:t>
      </w:r>
      <w:r w:rsidR="00BE4118">
        <w:t>inscription. Des frais de 25,00 </w:t>
      </w:r>
      <w:r w:rsidRPr="002A5ADA">
        <w:t>$ seront facturés aux personnes inscrites qui ne sont pas présentes à la formation).</w:t>
      </w:r>
    </w:p>
    <w:p w14:paraId="747CBCA0" w14:textId="77777777" w:rsidR="00320AD7" w:rsidRDefault="00320AD7" w:rsidP="00320AD7">
      <w:pPr>
        <w:spacing w:after="0" w:line="240" w:lineRule="auto"/>
        <w:ind w:left="1350" w:hanging="1350"/>
        <w:jc w:val="both"/>
        <w:rPr>
          <w:b/>
          <w:color w:val="4F81BD" w:themeColor="accent1"/>
        </w:rPr>
      </w:pPr>
    </w:p>
    <w:p w14:paraId="41F5FD94" w14:textId="52329104" w:rsidR="00320AD7" w:rsidRPr="002A5ADA" w:rsidRDefault="00B56ED8" w:rsidP="00257768">
      <w:pPr>
        <w:spacing w:after="0" w:line="240" w:lineRule="auto"/>
        <w:ind w:left="1440" w:hanging="1440"/>
        <w:jc w:val="both"/>
        <w:rPr>
          <w:color w:val="808080" w:themeColor="background1" w:themeShade="80"/>
        </w:rPr>
      </w:pPr>
      <w:r>
        <w:rPr>
          <w:b/>
          <w:color w:val="4F81BD" w:themeColor="accent1"/>
        </w:rPr>
        <w:t>Formateur</w:t>
      </w:r>
      <w:r w:rsidRPr="002A5ADA">
        <w:rPr>
          <w:b/>
          <w:color w:val="4F81BD" w:themeColor="accent1"/>
        </w:rPr>
        <w:t> :</w:t>
      </w:r>
      <w:r>
        <w:rPr>
          <w:b/>
          <w:color w:val="4F81BD" w:themeColor="accent1"/>
        </w:rPr>
        <w:tab/>
      </w:r>
      <w:proofErr w:type="spellStart"/>
      <w:r w:rsidR="00257768" w:rsidRPr="00257768">
        <w:rPr>
          <w:b/>
        </w:rPr>
        <w:t>Un·e</w:t>
      </w:r>
      <w:proofErr w:type="spellEnd"/>
      <w:r w:rsidR="00257768" w:rsidRPr="00257768">
        <w:rPr>
          <w:b/>
        </w:rPr>
        <w:t xml:space="preserve"> </w:t>
      </w:r>
      <w:proofErr w:type="spellStart"/>
      <w:r w:rsidR="00257768" w:rsidRPr="00257768">
        <w:rPr>
          <w:b/>
        </w:rPr>
        <w:t>avocat·e</w:t>
      </w:r>
      <w:proofErr w:type="spellEnd"/>
      <w:r w:rsidR="00257768" w:rsidRPr="00257768">
        <w:rPr>
          <w:b/>
        </w:rPr>
        <w:t xml:space="preserve"> de l’organisme </w:t>
      </w:r>
      <w:proofErr w:type="spellStart"/>
      <w:r w:rsidR="00257768" w:rsidRPr="00257768">
        <w:rPr>
          <w:b/>
        </w:rPr>
        <w:t>Juripop</w:t>
      </w:r>
      <w:proofErr w:type="spellEnd"/>
    </w:p>
    <w:p w14:paraId="0E1A11C6" w14:textId="77777777" w:rsidR="00320AD7" w:rsidRPr="002A5ADA" w:rsidRDefault="00320AD7" w:rsidP="00320AD7">
      <w:pPr>
        <w:spacing w:after="0" w:line="240" w:lineRule="auto"/>
        <w:ind w:left="1350" w:hanging="1350"/>
        <w:jc w:val="both"/>
        <w:rPr>
          <w:b/>
          <w:color w:val="808080" w:themeColor="background1" w:themeShade="80"/>
        </w:rPr>
      </w:pPr>
    </w:p>
    <w:p w14:paraId="743352E5" w14:textId="77777777" w:rsidR="00B56ED8" w:rsidRPr="002A5ADA" w:rsidRDefault="00B56ED8" w:rsidP="00B56ED8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70001313" w14:textId="77777777" w:rsidR="00B56ED8" w:rsidRPr="002A5ADA" w:rsidRDefault="00B56ED8" w:rsidP="00B56ED8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remplir le formulaire d’inscription en ligne : </w:t>
      </w:r>
    </w:p>
    <w:p w14:paraId="34714DE3" w14:textId="77777777" w:rsidR="00320AD7" w:rsidRDefault="00320AD7" w:rsidP="00320AD7">
      <w:pPr>
        <w:spacing w:after="0" w:line="240" w:lineRule="auto"/>
        <w:jc w:val="both"/>
      </w:pPr>
    </w:p>
    <w:p w14:paraId="6ED0BC7C" w14:textId="77777777" w:rsidR="0030075A" w:rsidRPr="002A5ADA" w:rsidRDefault="0030075A" w:rsidP="00320AD7">
      <w:pPr>
        <w:spacing w:after="0" w:line="240" w:lineRule="auto"/>
        <w:jc w:val="both"/>
      </w:pPr>
    </w:p>
    <w:p w14:paraId="5227A1E5" w14:textId="55DCE9F5" w:rsidR="009F6336" w:rsidRDefault="007D7166" w:rsidP="00CD590A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  <w:hyperlink r:id="rId10" w:history="1">
        <w:r w:rsidR="00320AD7" w:rsidRPr="002A5ADA">
          <w:rPr>
            <w:rStyle w:val="Lienhypertexte"/>
            <w:sz w:val="36"/>
            <w:szCs w:val="36"/>
          </w:rPr>
          <w:t>S'INSCRIRE</w:t>
        </w:r>
      </w:hyperlink>
    </w:p>
    <w:p w14:paraId="14EBE898" w14:textId="77777777" w:rsidR="00704461" w:rsidRDefault="00704461" w:rsidP="00CD590A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</w:p>
    <w:p w14:paraId="3946D6C7" w14:textId="77777777" w:rsidR="00704461" w:rsidRDefault="00704461" w:rsidP="00CD590A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</w:p>
    <w:p w14:paraId="6DAA55AD" w14:textId="77777777" w:rsidR="00704461" w:rsidRDefault="00704461" w:rsidP="00CD590A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</w:p>
    <w:p w14:paraId="3AA5AF54" w14:textId="77777777" w:rsidR="00704461" w:rsidRDefault="00704461" w:rsidP="00CD590A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</w:p>
    <w:p w14:paraId="58DBE48B" w14:textId="77777777" w:rsidR="0030075A" w:rsidRDefault="0030075A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</w:p>
    <w:p w14:paraId="2B1336C8" w14:textId="3DE8EB5B" w:rsidR="00704461" w:rsidRPr="00150DA2" w:rsidRDefault="00704461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  <w:r w:rsidRPr="00B56ED8">
        <w:rPr>
          <w:b/>
          <w:color w:val="4F81BD" w:themeColor="accent1"/>
          <w:sz w:val="28"/>
          <w:szCs w:val="28"/>
        </w:rPr>
        <w:t>Formation :</w:t>
      </w:r>
      <w:r w:rsidR="00150DA2">
        <w:rPr>
          <w:b/>
          <w:color w:val="4F81BD" w:themeColor="accent1"/>
          <w:sz w:val="28"/>
          <w:szCs w:val="28"/>
        </w:rPr>
        <w:t xml:space="preserve"> </w:t>
      </w:r>
      <w:r w:rsidR="00150DA2" w:rsidRPr="00150DA2">
        <w:rPr>
          <w:b/>
          <w:color w:val="4F81BD" w:themeColor="accent1"/>
          <w:sz w:val="28"/>
          <w:szCs w:val="28"/>
        </w:rPr>
        <w:t>Communication authentique et feedback</w:t>
      </w:r>
    </w:p>
    <w:p w14:paraId="1B29609D" w14:textId="77777777" w:rsidR="00704461" w:rsidRDefault="00704461" w:rsidP="00704461">
      <w:pPr>
        <w:spacing w:after="0" w:line="240" w:lineRule="auto"/>
        <w:ind w:left="1350" w:hanging="1350"/>
        <w:rPr>
          <w:sz w:val="24"/>
          <w:szCs w:val="24"/>
        </w:rPr>
      </w:pPr>
    </w:p>
    <w:p w14:paraId="1D6C30BB" w14:textId="77777777" w:rsidR="00704461" w:rsidRPr="002A5ADA" w:rsidRDefault="00704461" w:rsidP="00704461">
      <w:pPr>
        <w:spacing w:after="0" w:line="240" w:lineRule="auto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Objectifs :</w:t>
      </w:r>
    </w:p>
    <w:p w14:paraId="6467270F" w14:textId="014BF512" w:rsidR="008036B7" w:rsidRPr="008036B7" w:rsidRDefault="008036B7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Prendre connaissance des styles de leadership à adopter pour le</w:t>
      </w:r>
      <w:r w:rsidR="007708C6">
        <w:t>/la</w:t>
      </w:r>
      <w:r>
        <w:t xml:space="preserve"> gestionnaire en fonction des phases du projet à encadrer.</w:t>
      </w:r>
    </w:p>
    <w:p w14:paraId="5A962EEA" w14:textId="629EE930" w:rsidR="00704461" w:rsidRPr="002A5ADA" w:rsidRDefault="00396ADB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Apprendre à communiquer de manière authentique comme gestionnaire d’équipe et assurer un climat de confiance;</w:t>
      </w:r>
    </w:p>
    <w:p w14:paraId="626A5388" w14:textId="1AE3A66C" w:rsidR="008036B7" w:rsidRPr="008036B7" w:rsidRDefault="008036B7" w:rsidP="008036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 xml:space="preserve">Utiliser une matrice de feed-back qui encourage au fur et à mesure l’autonomie et l’authenticité des </w:t>
      </w:r>
      <w:proofErr w:type="spellStart"/>
      <w:r>
        <w:t>employé</w:t>
      </w:r>
      <w:r w:rsidR="007708C6">
        <w:t>·e</w:t>
      </w:r>
      <w:r>
        <w:t>s</w:t>
      </w:r>
      <w:proofErr w:type="spellEnd"/>
      <w:r>
        <w:t>.</w:t>
      </w:r>
    </w:p>
    <w:p w14:paraId="56E0549A" w14:textId="78CF0087" w:rsidR="00704461" w:rsidRPr="008036B7" w:rsidRDefault="00396ADB" w:rsidP="00396A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Savoir donner un cadre clair et des objectifs motivants.</w:t>
      </w:r>
    </w:p>
    <w:p w14:paraId="03781ECF" w14:textId="4B37B158" w:rsidR="008036B7" w:rsidRPr="00150DA2" w:rsidRDefault="008036B7" w:rsidP="00396A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 xml:space="preserve">Comprendre que le feed-back est un complément au processus d’évaluation et qu’une communication de qualité est nécessaire pour assurer un climat de travail motivant et attrayant pour les </w:t>
      </w:r>
      <w:proofErr w:type="spellStart"/>
      <w:r>
        <w:t>employé</w:t>
      </w:r>
      <w:r w:rsidR="007708C6">
        <w:t>·e</w:t>
      </w:r>
      <w:r>
        <w:t>s</w:t>
      </w:r>
      <w:proofErr w:type="spellEnd"/>
      <w:r>
        <w:t>.</w:t>
      </w:r>
    </w:p>
    <w:p w14:paraId="18AA4D03" w14:textId="77777777" w:rsidR="00150DA2" w:rsidRDefault="00150DA2" w:rsidP="00150DA2">
      <w:p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</w:p>
    <w:p w14:paraId="422F4BBE" w14:textId="7678AEF9" w:rsidR="00150DA2" w:rsidRDefault="00542986" w:rsidP="00542986">
      <w:pPr>
        <w:autoSpaceDE w:val="0"/>
        <w:autoSpaceDN w:val="0"/>
        <w:adjustRightInd w:val="0"/>
        <w:spacing w:after="0" w:line="240" w:lineRule="auto"/>
      </w:pPr>
      <w:r>
        <w:t xml:space="preserve">Suite à cette formation, vous serez plus à même de créer un lien de confiance avec vos </w:t>
      </w:r>
      <w:proofErr w:type="spellStart"/>
      <w:r w:rsidR="007708C6">
        <w:t>employé·e</w:t>
      </w:r>
      <w:r>
        <w:t>s</w:t>
      </w:r>
      <w:proofErr w:type="spellEnd"/>
      <w:r>
        <w:t xml:space="preserve"> et vous aurez plus d’outils et de réflexion pour les mobiliser, même les </w:t>
      </w:r>
      <w:proofErr w:type="spellStart"/>
      <w:r w:rsidR="007708C6">
        <w:t>employé·es</w:t>
      </w:r>
      <w:proofErr w:type="spellEnd"/>
      <w:r>
        <w:t xml:space="preserve"> qui sont </w:t>
      </w:r>
      <w:proofErr w:type="spellStart"/>
      <w:r>
        <w:t>reconnu</w:t>
      </w:r>
      <w:r w:rsidR="007708C6">
        <w:t>·es</w:t>
      </w:r>
      <w:proofErr w:type="spellEnd"/>
      <w:r>
        <w:t xml:space="preserve"> pour être plus difficiles.</w:t>
      </w:r>
    </w:p>
    <w:p w14:paraId="46DC6535" w14:textId="77777777" w:rsidR="00542986" w:rsidRPr="00542986" w:rsidRDefault="00542986" w:rsidP="00542986">
      <w:p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</w:p>
    <w:p w14:paraId="50A24E9E" w14:textId="51188101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Durée :</w:t>
      </w:r>
      <w:r>
        <w:rPr>
          <w:b/>
          <w:color w:val="4F81BD" w:themeColor="accent1"/>
        </w:rPr>
        <w:tab/>
      </w:r>
      <w:r>
        <w:t>2</w:t>
      </w:r>
      <w:r w:rsidRPr="002A5ADA">
        <w:t xml:space="preserve"> sessions de </w:t>
      </w:r>
      <w:r>
        <w:t>3 </w:t>
      </w:r>
      <w:r w:rsidRPr="002A5ADA">
        <w:t>heures</w:t>
      </w:r>
    </w:p>
    <w:p w14:paraId="7DAED90A" w14:textId="77777777" w:rsidR="00704461" w:rsidRPr="002A5ADA" w:rsidRDefault="00704461" w:rsidP="00704461">
      <w:pPr>
        <w:spacing w:after="0" w:line="240" w:lineRule="auto"/>
        <w:rPr>
          <w:b/>
        </w:rPr>
      </w:pPr>
    </w:p>
    <w:p w14:paraId="37C94613" w14:textId="77777777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  <w:t xml:space="preserve">Gratuit </w:t>
      </w:r>
      <w:r w:rsidRPr="002A5ADA">
        <w:t xml:space="preserve">(Veuillez nous avertir 48h à l’avance si vous voulez annuler votre </w:t>
      </w:r>
      <w:r>
        <w:t>inscription. Des frais de 25,00 </w:t>
      </w:r>
      <w:r w:rsidRPr="002A5ADA">
        <w:t>$ seront facturés aux personnes inscrites qui ne sont pas présentes à la formation).</w:t>
      </w:r>
    </w:p>
    <w:p w14:paraId="3F92210B" w14:textId="77777777" w:rsidR="00704461" w:rsidRDefault="00704461" w:rsidP="00704461">
      <w:pPr>
        <w:spacing w:after="0" w:line="240" w:lineRule="auto"/>
        <w:ind w:left="1350" w:hanging="1350"/>
        <w:jc w:val="both"/>
        <w:rPr>
          <w:b/>
          <w:color w:val="4F81BD" w:themeColor="accent1"/>
        </w:rPr>
      </w:pPr>
    </w:p>
    <w:p w14:paraId="640A6A2D" w14:textId="51311E60" w:rsidR="00704461" w:rsidRPr="00150DA2" w:rsidRDefault="00704461" w:rsidP="00704461">
      <w:pPr>
        <w:spacing w:after="0"/>
        <w:ind w:left="1440" w:hanging="1440"/>
        <w:rPr>
          <w:b/>
        </w:rPr>
      </w:pPr>
      <w:r>
        <w:rPr>
          <w:b/>
          <w:color w:val="4F81BD" w:themeColor="accent1"/>
        </w:rPr>
        <w:t>Formatr</w:t>
      </w:r>
      <w:r w:rsidR="00150DA2">
        <w:rPr>
          <w:b/>
          <w:color w:val="4F81BD" w:themeColor="accent1"/>
        </w:rPr>
        <w:t>ice</w:t>
      </w:r>
      <w:r w:rsidRPr="002A5ADA">
        <w:rPr>
          <w:b/>
          <w:color w:val="4F81BD" w:themeColor="accent1"/>
        </w:rPr>
        <w:t> :</w:t>
      </w:r>
      <w:r>
        <w:rPr>
          <w:b/>
          <w:color w:val="4F81BD" w:themeColor="accent1"/>
        </w:rPr>
        <w:tab/>
      </w:r>
      <w:r w:rsidR="00150DA2" w:rsidRPr="00150DA2">
        <w:rPr>
          <w:b/>
        </w:rPr>
        <w:t xml:space="preserve">Annie </w:t>
      </w:r>
      <w:proofErr w:type="spellStart"/>
      <w:r w:rsidR="00150DA2" w:rsidRPr="00150DA2">
        <w:rPr>
          <w:b/>
        </w:rPr>
        <w:t>Baillargeon</w:t>
      </w:r>
      <w:proofErr w:type="spellEnd"/>
      <w:r w:rsidR="008036B7">
        <w:rPr>
          <w:b/>
        </w:rPr>
        <w:t xml:space="preserve"> </w:t>
      </w:r>
      <w:r w:rsidR="00150DA2" w:rsidRPr="00150DA2">
        <w:rPr>
          <w:b/>
        </w:rPr>
        <w:t>Fortin</w:t>
      </w:r>
    </w:p>
    <w:p w14:paraId="2F679020" w14:textId="77777777" w:rsidR="00704461" w:rsidRPr="002A5ADA" w:rsidRDefault="00704461" w:rsidP="00704461">
      <w:pPr>
        <w:spacing w:after="0" w:line="240" w:lineRule="auto"/>
        <w:jc w:val="both"/>
        <w:rPr>
          <w:b/>
          <w:color w:val="808080" w:themeColor="background1" w:themeShade="80"/>
        </w:rPr>
      </w:pPr>
    </w:p>
    <w:p w14:paraId="3310D94B" w14:textId="77777777" w:rsidR="00704461" w:rsidRPr="002A5ADA" w:rsidRDefault="00704461" w:rsidP="00704461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286CD888" w14:textId="77777777" w:rsidR="00704461" w:rsidRPr="002A5ADA" w:rsidRDefault="00704461" w:rsidP="00704461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remplir le formulaire d’inscription en ligne : </w:t>
      </w:r>
    </w:p>
    <w:p w14:paraId="06DBA04F" w14:textId="77777777" w:rsidR="0030075A" w:rsidRPr="002A5ADA" w:rsidRDefault="0030075A" w:rsidP="00704461">
      <w:pPr>
        <w:spacing w:after="0" w:line="240" w:lineRule="auto"/>
        <w:jc w:val="both"/>
      </w:pPr>
    </w:p>
    <w:p w14:paraId="224632B0" w14:textId="77777777" w:rsidR="00704461" w:rsidRPr="002A5ADA" w:rsidRDefault="007D7166" w:rsidP="00704461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  <w:hyperlink r:id="rId11" w:history="1">
        <w:r w:rsidR="00704461" w:rsidRPr="002A5ADA">
          <w:rPr>
            <w:rStyle w:val="Lienhypertexte"/>
            <w:sz w:val="36"/>
            <w:szCs w:val="36"/>
          </w:rPr>
          <w:t>S'INSCRIRE</w:t>
        </w:r>
      </w:hyperlink>
    </w:p>
    <w:p w14:paraId="7A13431B" w14:textId="77777777" w:rsidR="00704461" w:rsidRPr="002A5ADA" w:rsidRDefault="00704461" w:rsidP="00704461">
      <w:pPr>
        <w:rPr>
          <w:rStyle w:val="Lienhypertexte"/>
          <w:sz w:val="36"/>
          <w:szCs w:val="36"/>
        </w:rPr>
      </w:pPr>
      <w:r w:rsidRPr="002A5ADA">
        <w:rPr>
          <w:rStyle w:val="Lienhypertexte"/>
          <w:sz w:val="36"/>
          <w:szCs w:val="36"/>
        </w:rPr>
        <w:br w:type="page"/>
      </w:r>
    </w:p>
    <w:p w14:paraId="32A1BB2F" w14:textId="77777777" w:rsidR="0030075A" w:rsidRDefault="0030075A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</w:p>
    <w:p w14:paraId="5002535A" w14:textId="645EA4A7" w:rsidR="00704461" w:rsidRPr="00150DA2" w:rsidRDefault="00704461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  <w:r w:rsidRPr="00B56ED8">
        <w:rPr>
          <w:b/>
          <w:color w:val="4F81BD" w:themeColor="accent1"/>
          <w:sz w:val="28"/>
          <w:szCs w:val="28"/>
        </w:rPr>
        <w:t>Formation :</w:t>
      </w:r>
      <w:r w:rsidR="00150DA2">
        <w:rPr>
          <w:b/>
          <w:color w:val="4F81BD" w:themeColor="accent1"/>
          <w:sz w:val="28"/>
          <w:szCs w:val="28"/>
        </w:rPr>
        <w:t xml:space="preserve"> </w:t>
      </w:r>
      <w:r w:rsidR="00150DA2" w:rsidRPr="00150DA2">
        <w:rPr>
          <w:b/>
          <w:color w:val="4F81BD" w:themeColor="accent1"/>
          <w:sz w:val="28"/>
          <w:szCs w:val="28"/>
        </w:rPr>
        <w:t xml:space="preserve">Gérer et intervenir habilement avec </w:t>
      </w:r>
      <w:proofErr w:type="spellStart"/>
      <w:r w:rsidR="00150DA2" w:rsidRPr="00150DA2">
        <w:rPr>
          <w:b/>
          <w:color w:val="4F81BD" w:themeColor="accent1"/>
          <w:sz w:val="28"/>
          <w:szCs w:val="28"/>
        </w:rPr>
        <w:t>un</w:t>
      </w:r>
      <w:r w:rsidR="007708C6">
        <w:rPr>
          <w:b/>
          <w:color w:val="4F81BD" w:themeColor="accent1"/>
          <w:sz w:val="28"/>
          <w:szCs w:val="28"/>
        </w:rPr>
        <w:t>·e</w:t>
      </w:r>
      <w:proofErr w:type="spellEnd"/>
      <w:r w:rsidR="00150DA2" w:rsidRPr="00150DA2">
        <w:rPr>
          <w:b/>
          <w:color w:val="4F81BD" w:themeColor="accent1"/>
          <w:sz w:val="28"/>
          <w:szCs w:val="28"/>
        </w:rPr>
        <w:t xml:space="preserve"> </w:t>
      </w:r>
      <w:proofErr w:type="spellStart"/>
      <w:r w:rsidR="00150DA2" w:rsidRPr="00150DA2">
        <w:rPr>
          <w:b/>
          <w:color w:val="4F81BD" w:themeColor="accent1"/>
          <w:sz w:val="28"/>
          <w:szCs w:val="28"/>
        </w:rPr>
        <w:t>employé</w:t>
      </w:r>
      <w:r w:rsidR="007708C6">
        <w:rPr>
          <w:b/>
          <w:color w:val="4F81BD" w:themeColor="accent1"/>
          <w:sz w:val="28"/>
          <w:szCs w:val="28"/>
        </w:rPr>
        <w:t>·e</w:t>
      </w:r>
      <w:proofErr w:type="spellEnd"/>
      <w:r w:rsidR="00150DA2" w:rsidRPr="00150DA2">
        <w:rPr>
          <w:b/>
          <w:color w:val="4F81BD" w:themeColor="accent1"/>
          <w:sz w:val="28"/>
          <w:szCs w:val="28"/>
        </w:rPr>
        <w:t xml:space="preserve"> difficile – Gestion disciplinaire</w:t>
      </w:r>
    </w:p>
    <w:p w14:paraId="044476F2" w14:textId="77777777" w:rsidR="00704461" w:rsidRPr="002A5ADA" w:rsidRDefault="00704461" w:rsidP="00704461">
      <w:pPr>
        <w:spacing w:after="0" w:line="240" w:lineRule="auto"/>
        <w:ind w:left="1350" w:hanging="1350"/>
        <w:rPr>
          <w:sz w:val="24"/>
          <w:szCs w:val="24"/>
        </w:rPr>
      </w:pPr>
    </w:p>
    <w:p w14:paraId="5193CDD2" w14:textId="77777777" w:rsidR="00704461" w:rsidRPr="002A5ADA" w:rsidRDefault="00704461" w:rsidP="00704461">
      <w:pPr>
        <w:spacing w:after="0" w:line="240" w:lineRule="auto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Objectifs :</w:t>
      </w:r>
    </w:p>
    <w:p w14:paraId="2E4BDC10" w14:textId="33AC1C07" w:rsidR="00704461" w:rsidRPr="002A5ADA" w:rsidRDefault="00150DA2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Savoir se mettre soi-même dans la bonne disposition d’esprit face à des enjeux humains;</w:t>
      </w:r>
    </w:p>
    <w:p w14:paraId="2F46256F" w14:textId="5A85F840" w:rsidR="00704461" w:rsidRPr="002A5ADA" w:rsidRDefault="00150DA2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Faire une lecture efficace d’une problématique à l’aide de modèles pratiques;</w:t>
      </w:r>
    </w:p>
    <w:p w14:paraId="3116E213" w14:textId="6091A7BC" w:rsidR="00704461" w:rsidRPr="002A5ADA" w:rsidRDefault="00150DA2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Réfléchir de manière structurée aux différentes stratégies d’interventions en fonction du contexte;</w:t>
      </w:r>
    </w:p>
    <w:p w14:paraId="3E684F69" w14:textId="4CC0F800" w:rsidR="00704461" w:rsidRPr="00150DA2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Apprendre à communiquer des messages en faisant preuve d’empathie et de discipline selon les bonnes pratiques.</w:t>
      </w:r>
    </w:p>
    <w:p w14:paraId="21F6FA88" w14:textId="77777777" w:rsidR="00150DA2" w:rsidRDefault="00150DA2" w:rsidP="00150DA2">
      <w:p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</w:p>
    <w:p w14:paraId="41B435F0" w14:textId="11DB08A1" w:rsidR="00150DA2" w:rsidRPr="002A5ADA" w:rsidRDefault="00150DA2" w:rsidP="00150DA2">
      <w:pPr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>Contenu</w:t>
      </w:r>
      <w:r w:rsidRPr="002A5ADA">
        <w:rPr>
          <w:b/>
          <w:color w:val="4F81BD" w:themeColor="accent1"/>
        </w:rPr>
        <w:t> :</w:t>
      </w:r>
    </w:p>
    <w:p w14:paraId="23666624" w14:textId="017FAA46" w:rsidR="00150DA2" w:rsidRPr="00150DA2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Comprendre la dynamique des personnalités difficiles;</w:t>
      </w:r>
    </w:p>
    <w:p w14:paraId="19B3EE86" w14:textId="789AD0AB" w:rsidR="00150DA2" w:rsidRPr="00150DA2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Explorer l’ensemble des différents troubles de personnalité et de leurs caractéristiques en milieu de travail;</w:t>
      </w:r>
    </w:p>
    <w:p w14:paraId="664416FF" w14:textId="21DB8183" w:rsidR="00150DA2" w:rsidRPr="00150DA2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Intégrer un modèle d’intervention en plusieurs étapes auprès d’</w:t>
      </w:r>
      <w:proofErr w:type="spellStart"/>
      <w:r>
        <w:t>employé</w:t>
      </w:r>
      <w:r w:rsidR="007708C6">
        <w:t>·e</w:t>
      </w:r>
      <w:r>
        <w:t>s</w:t>
      </w:r>
      <w:proofErr w:type="spellEnd"/>
      <w:r>
        <w:t xml:space="preserve"> difficiles;</w:t>
      </w:r>
    </w:p>
    <w:p w14:paraId="27152250" w14:textId="5E4D81D8" w:rsidR="00150DA2" w:rsidRPr="002A5ADA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>
        <w:t>Gestion des avis disciplinaires menant au congédiement.</w:t>
      </w:r>
    </w:p>
    <w:p w14:paraId="42BB5160" w14:textId="77777777" w:rsidR="00704461" w:rsidRPr="002A5ADA" w:rsidRDefault="00704461" w:rsidP="00704461">
      <w:pPr>
        <w:pStyle w:val="Paragraphedeliste"/>
        <w:tabs>
          <w:tab w:val="left" w:pos="1350"/>
        </w:tabs>
        <w:spacing w:after="0" w:line="240" w:lineRule="auto"/>
        <w:rPr>
          <w:b/>
          <w:color w:val="4F81BD" w:themeColor="accent1"/>
        </w:rPr>
      </w:pPr>
    </w:p>
    <w:p w14:paraId="272DAEBC" w14:textId="61A5AEC5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Durée :</w:t>
      </w:r>
      <w:r>
        <w:rPr>
          <w:b/>
          <w:color w:val="4F81BD" w:themeColor="accent1"/>
        </w:rPr>
        <w:tab/>
      </w:r>
      <w:r>
        <w:t>2</w:t>
      </w:r>
      <w:r w:rsidRPr="002A5ADA">
        <w:t xml:space="preserve"> sessions de </w:t>
      </w:r>
      <w:r>
        <w:t>3 </w:t>
      </w:r>
      <w:r w:rsidR="00150DA2">
        <w:t>heures</w:t>
      </w:r>
    </w:p>
    <w:p w14:paraId="1E953A7D" w14:textId="77777777" w:rsidR="00704461" w:rsidRPr="002A5ADA" w:rsidRDefault="00704461" w:rsidP="00704461">
      <w:pPr>
        <w:spacing w:after="0" w:line="240" w:lineRule="auto"/>
        <w:rPr>
          <w:b/>
        </w:rPr>
      </w:pPr>
    </w:p>
    <w:p w14:paraId="5DF19F3B" w14:textId="77777777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  <w:t xml:space="preserve">Gratuit </w:t>
      </w:r>
      <w:r w:rsidRPr="002A5ADA">
        <w:t xml:space="preserve">(Veuillez nous avertir 48h à l’avance si vous voulez annuler votre </w:t>
      </w:r>
      <w:r>
        <w:t>inscription. Des frais de 25,00 </w:t>
      </w:r>
      <w:r w:rsidRPr="002A5ADA">
        <w:t>$ seront facturés aux personnes inscrites qui ne sont pas présentes à la formation).</w:t>
      </w:r>
    </w:p>
    <w:p w14:paraId="197681C3" w14:textId="77777777" w:rsidR="00704461" w:rsidRDefault="00704461" w:rsidP="00704461">
      <w:pPr>
        <w:spacing w:after="0" w:line="240" w:lineRule="auto"/>
        <w:ind w:left="1350" w:hanging="1350"/>
        <w:jc w:val="both"/>
        <w:rPr>
          <w:b/>
          <w:color w:val="4F81BD" w:themeColor="accent1"/>
        </w:rPr>
      </w:pPr>
    </w:p>
    <w:p w14:paraId="725CDBD2" w14:textId="7BD9887A" w:rsidR="00704461" w:rsidRPr="00150DA2" w:rsidRDefault="00704461" w:rsidP="00704461">
      <w:pPr>
        <w:spacing w:after="0"/>
        <w:ind w:left="1440" w:hanging="1440"/>
        <w:rPr>
          <w:b/>
        </w:rPr>
      </w:pPr>
      <w:r>
        <w:rPr>
          <w:b/>
          <w:color w:val="4F81BD" w:themeColor="accent1"/>
        </w:rPr>
        <w:t>Formateur</w:t>
      </w:r>
      <w:r w:rsidRPr="002A5ADA">
        <w:rPr>
          <w:b/>
          <w:color w:val="4F81BD" w:themeColor="accent1"/>
        </w:rPr>
        <w:t> :</w:t>
      </w:r>
      <w:r>
        <w:rPr>
          <w:b/>
          <w:color w:val="4F81BD" w:themeColor="accent1"/>
        </w:rPr>
        <w:tab/>
      </w:r>
      <w:r w:rsidR="00150DA2" w:rsidRPr="00150DA2">
        <w:rPr>
          <w:b/>
        </w:rPr>
        <w:t xml:space="preserve">Patrick </w:t>
      </w:r>
      <w:proofErr w:type="spellStart"/>
      <w:r w:rsidR="00150DA2" w:rsidRPr="00150DA2">
        <w:rPr>
          <w:b/>
        </w:rPr>
        <w:t>Dufault</w:t>
      </w:r>
      <w:proofErr w:type="spellEnd"/>
    </w:p>
    <w:p w14:paraId="4FAE958A" w14:textId="77777777" w:rsidR="00704461" w:rsidRPr="002A5ADA" w:rsidRDefault="00704461" w:rsidP="00704461">
      <w:pPr>
        <w:spacing w:after="0" w:line="240" w:lineRule="auto"/>
        <w:jc w:val="both"/>
        <w:rPr>
          <w:b/>
          <w:color w:val="808080" w:themeColor="background1" w:themeShade="80"/>
        </w:rPr>
      </w:pPr>
    </w:p>
    <w:p w14:paraId="77ABB435" w14:textId="77777777" w:rsidR="00704461" w:rsidRPr="002A5ADA" w:rsidRDefault="00704461" w:rsidP="00704461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112D56BC" w14:textId="77777777" w:rsidR="00704461" w:rsidRPr="002A5ADA" w:rsidRDefault="00704461" w:rsidP="00704461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remplir le formulaire d’inscription en ligne : </w:t>
      </w:r>
    </w:p>
    <w:p w14:paraId="136518FB" w14:textId="77777777" w:rsidR="00704461" w:rsidRDefault="00704461" w:rsidP="00704461">
      <w:pPr>
        <w:spacing w:after="0" w:line="240" w:lineRule="auto"/>
        <w:jc w:val="both"/>
      </w:pPr>
    </w:p>
    <w:p w14:paraId="0196D4AB" w14:textId="77777777" w:rsidR="0030075A" w:rsidRPr="002A5ADA" w:rsidRDefault="0030075A" w:rsidP="00704461">
      <w:pPr>
        <w:spacing w:after="0" w:line="240" w:lineRule="auto"/>
        <w:jc w:val="both"/>
      </w:pPr>
    </w:p>
    <w:p w14:paraId="287C0EE1" w14:textId="77777777" w:rsidR="00704461" w:rsidRPr="002A5ADA" w:rsidRDefault="007D7166" w:rsidP="00704461">
      <w:pPr>
        <w:spacing w:after="0" w:line="240" w:lineRule="auto"/>
        <w:ind w:left="1350" w:hanging="1350"/>
        <w:jc w:val="center"/>
        <w:rPr>
          <w:rStyle w:val="Lienhypertexte"/>
          <w:sz w:val="36"/>
          <w:szCs w:val="36"/>
        </w:rPr>
      </w:pPr>
      <w:hyperlink r:id="rId12" w:history="1">
        <w:r w:rsidR="00704461" w:rsidRPr="002A5ADA">
          <w:rPr>
            <w:rStyle w:val="Lienhypertexte"/>
            <w:sz w:val="36"/>
            <w:szCs w:val="36"/>
          </w:rPr>
          <w:t>S'INSCRIRE</w:t>
        </w:r>
      </w:hyperlink>
    </w:p>
    <w:p w14:paraId="3A53A255" w14:textId="77777777" w:rsidR="00704461" w:rsidRPr="002A5ADA" w:rsidRDefault="00704461" w:rsidP="00704461">
      <w:pPr>
        <w:rPr>
          <w:rStyle w:val="Lienhypertexte"/>
          <w:sz w:val="36"/>
          <w:szCs w:val="36"/>
        </w:rPr>
      </w:pPr>
      <w:r w:rsidRPr="002A5ADA">
        <w:rPr>
          <w:rStyle w:val="Lienhypertexte"/>
          <w:sz w:val="36"/>
          <w:szCs w:val="36"/>
        </w:rPr>
        <w:br w:type="page"/>
      </w:r>
    </w:p>
    <w:p w14:paraId="12694864" w14:textId="77777777" w:rsidR="0030075A" w:rsidRDefault="0030075A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b/>
          <w:color w:val="4F81BD" w:themeColor="accent1"/>
          <w:sz w:val="28"/>
          <w:szCs w:val="28"/>
        </w:rPr>
      </w:pPr>
    </w:p>
    <w:p w14:paraId="3587737E" w14:textId="223DC73E" w:rsidR="00704461" w:rsidRPr="00B56ED8" w:rsidRDefault="00704461" w:rsidP="00704461">
      <w:pPr>
        <w:pBdr>
          <w:bottom w:val="single" w:sz="4" w:space="1" w:color="auto"/>
        </w:pBdr>
        <w:spacing w:after="0" w:line="240" w:lineRule="auto"/>
        <w:ind w:left="1350" w:hanging="1350"/>
        <w:jc w:val="both"/>
        <w:rPr>
          <w:color w:val="4F81BD" w:themeColor="accent1"/>
          <w:sz w:val="28"/>
          <w:szCs w:val="28"/>
        </w:rPr>
      </w:pPr>
      <w:r w:rsidRPr="00B56ED8">
        <w:rPr>
          <w:b/>
          <w:color w:val="4F81BD" w:themeColor="accent1"/>
          <w:sz w:val="28"/>
          <w:szCs w:val="28"/>
        </w:rPr>
        <w:t>Formation :</w:t>
      </w:r>
      <w:r w:rsidR="00257768">
        <w:rPr>
          <w:b/>
          <w:color w:val="4F81BD" w:themeColor="accent1"/>
          <w:sz w:val="28"/>
          <w:szCs w:val="28"/>
        </w:rPr>
        <w:t xml:space="preserve"> </w:t>
      </w:r>
      <w:r w:rsidR="00257768" w:rsidRPr="00257768">
        <w:rPr>
          <w:b/>
          <w:color w:val="4F81BD" w:themeColor="accent1"/>
          <w:sz w:val="28"/>
          <w:szCs w:val="28"/>
        </w:rPr>
        <w:t>Optimiser les descriptions de poste et les contrats de travail</w:t>
      </w:r>
    </w:p>
    <w:p w14:paraId="28666FBB" w14:textId="77777777" w:rsidR="00704461" w:rsidRPr="002A5ADA" w:rsidRDefault="00704461" w:rsidP="00704461">
      <w:pPr>
        <w:spacing w:after="0" w:line="240" w:lineRule="auto"/>
        <w:ind w:left="1350" w:hanging="1350"/>
        <w:rPr>
          <w:sz w:val="24"/>
          <w:szCs w:val="24"/>
        </w:rPr>
      </w:pPr>
    </w:p>
    <w:p w14:paraId="7CD9334B" w14:textId="44F06538" w:rsidR="00704461" w:rsidRPr="00257768" w:rsidRDefault="00150DA2" w:rsidP="00704461">
      <w:pPr>
        <w:spacing w:after="0" w:line="240" w:lineRule="auto"/>
        <w:rPr>
          <w:b/>
          <w:color w:val="4F81BD" w:themeColor="accent1"/>
        </w:rPr>
      </w:pPr>
      <w:r w:rsidRPr="00257768">
        <w:rPr>
          <w:b/>
          <w:color w:val="4F81BD" w:themeColor="accent1"/>
        </w:rPr>
        <w:t>Contenu</w:t>
      </w:r>
      <w:r w:rsidR="00704461" w:rsidRPr="00257768">
        <w:rPr>
          <w:b/>
          <w:color w:val="4F81BD" w:themeColor="accent1"/>
        </w:rPr>
        <w:t> :</w:t>
      </w:r>
    </w:p>
    <w:p w14:paraId="3391C6B3" w14:textId="51645CD0" w:rsidR="00704461" w:rsidRPr="00257768" w:rsidRDefault="00150DA2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57768">
        <w:t>Les éléments de bases et les informations optimales à inclure dans les descriptifs de postes.</w:t>
      </w:r>
    </w:p>
    <w:p w14:paraId="7A807DA4" w14:textId="1AC94652" w:rsidR="00704461" w:rsidRPr="00257768" w:rsidRDefault="00150DA2" w:rsidP="007044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  <w:r w:rsidRPr="00257768">
        <w:t>Les éléments de bases et les informations optimales à inclure dans les contrats de travail.</w:t>
      </w:r>
    </w:p>
    <w:p w14:paraId="5980B9D2" w14:textId="0BA2552E" w:rsidR="00704461" w:rsidRPr="00EC2283" w:rsidRDefault="00150DA2" w:rsidP="00150DA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57768">
        <w:t>Application et intégration des notions</w:t>
      </w:r>
      <w:r w:rsidR="00EC2283">
        <w:t xml:space="preserve"> de</w:t>
      </w:r>
      <w:r w:rsidR="00EC2283" w:rsidRPr="00EC2283">
        <w:t> risques psychosociaux (RPS)</w:t>
      </w:r>
      <w:bookmarkStart w:id="0" w:name="_GoBack"/>
      <w:bookmarkEnd w:id="0"/>
      <w:r w:rsidRPr="006F1C59">
        <w:t xml:space="preserve"> et d’expérience </w:t>
      </w:r>
      <w:proofErr w:type="gramStart"/>
      <w:r w:rsidRPr="006F1C59">
        <w:t>employé</w:t>
      </w:r>
      <w:proofErr w:type="gramEnd"/>
      <w:r w:rsidRPr="00257768">
        <w:t xml:space="preserve"> à vos documentations d’embauche.</w:t>
      </w:r>
    </w:p>
    <w:p w14:paraId="6359F608" w14:textId="77777777" w:rsidR="00704461" w:rsidRPr="002A5ADA" w:rsidRDefault="00704461" w:rsidP="00150DA2">
      <w:pPr>
        <w:pStyle w:val="Paragraphedeliste"/>
        <w:autoSpaceDE w:val="0"/>
        <w:autoSpaceDN w:val="0"/>
        <w:adjustRightInd w:val="0"/>
        <w:spacing w:after="0" w:line="240" w:lineRule="auto"/>
        <w:rPr>
          <w:rFonts w:eastAsia="SymbolMT" w:cs="ArialMT"/>
        </w:rPr>
      </w:pPr>
    </w:p>
    <w:p w14:paraId="0D406F05" w14:textId="77777777" w:rsidR="00704461" w:rsidRPr="002A5ADA" w:rsidRDefault="00704461" w:rsidP="00704461">
      <w:pPr>
        <w:pStyle w:val="Paragraphedeliste"/>
        <w:tabs>
          <w:tab w:val="left" w:pos="1350"/>
        </w:tabs>
        <w:spacing w:after="0" w:line="240" w:lineRule="auto"/>
        <w:rPr>
          <w:b/>
          <w:color w:val="4F81BD" w:themeColor="accent1"/>
        </w:rPr>
      </w:pPr>
    </w:p>
    <w:p w14:paraId="7BEFCBAF" w14:textId="5019FA5D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rPr>
          <w:b/>
          <w:color w:val="4F81BD" w:themeColor="accent1"/>
        </w:rPr>
      </w:pPr>
      <w:r w:rsidRPr="002A5ADA">
        <w:rPr>
          <w:b/>
          <w:color w:val="4F81BD" w:themeColor="accent1"/>
        </w:rPr>
        <w:t>Durée :</w:t>
      </w:r>
      <w:r>
        <w:rPr>
          <w:b/>
          <w:color w:val="4F81BD" w:themeColor="accent1"/>
        </w:rPr>
        <w:tab/>
      </w:r>
      <w:r w:rsidR="00150DA2" w:rsidRPr="00150DA2">
        <w:t xml:space="preserve">1 </w:t>
      </w:r>
      <w:r w:rsidRPr="002A5ADA">
        <w:t xml:space="preserve">session de </w:t>
      </w:r>
      <w:r>
        <w:t>3 </w:t>
      </w:r>
      <w:r w:rsidRPr="002A5ADA">
        <w:t>heures</w:t>
      </w:r>
    </w:p>
    <w:p w14:paraId="3965F39B" w14:textId="77777777" w:rsidR="00704461" w:rsidRPr="002A5ADA" w:rsidRDefault="00704461" w:rsidP="00704461">
      <w:pPr>
        <w:spacing w:after="0" w:line="240" w:lineRule="auto"/>
        <w:rPr>
          <w:b/>
        </w:rPr>
      </w:pPr>
    </w:p>
    <w:p w14:paraId="173F650A" w14:textId="77777777" w:rsidR="00704461" w:rsidRPr="002A5ADA" w:rsidRDefault="00704461" w:rsidP="00704461">
      <w:pPr>
        <w:tabs>
          <w:tab w:val="left" w:pos="1440"/>
        </w:tabs>
        <w:spacing w:after="0" w:line="240" w:lineRule="auto"/>
        <w:ind w:left="1440" w:hanging="1440"/>
        <w:jc w:val="both"/>
      </w:pPr>
      <w:r w:rsidRPr="002A5ADA">
        <w:rPr>
          <w:b/>
          <w:color w:val="4F81BD" w:themeColor="accent1"/>
        </w:rPr>
        <w:t>Coût :</w:t>
      </w:r>
      <w:r w:rsidRPr="002A5ADA">
        <w:rPr>
          <w:b/>
        </w:rPr>
        <w:tab/>
        <w:t xml:space="preserve">Gratuit </w:t>
      </w:r>
      <w:r w:rsidRPr="002A5ADA">
        <w:t xml:space="preserve">(Veuillez nous avertir 48h à l’avance si vous voulez annuler votre </w:t>
      </w:r>
      <w:r>
        <w:t>inscription. Des frais de 25,00 </w:t>
      </w:r>
      <w:r w:rsidRPr="002A5ADA">
        <w:t>$ seront facturés aux personnes inscrites qui ne sont pas présentes à la formation).</w:t>
      </w:r>
    </w:p>
    <w:p w14:paraId="76140167" w14:textId="77777777" w:rsidR="00704461" w:rsidRDefault="00704461" w:rsidP="00704461">
      <w:pPr>
        <w:spacing w:after="0" w:line="240" w:lineRule="auto"/>
        <w:ind w:left="1350" w:hanging="1350"/>
        <w:jc w:val="both"/>
        <w:rPr>
          <w:b/>
          <w:color w:val="4F81BD" w:themeColor="accent1"/>
        </w:rPr>
      </w:pPr>
    </w:p>
    <w:p w14:paraId="7886C546" w14:textId="7D03F266" w:rsidR="00704461" w:rsidRPr="002A5ADA" w:rsidRDefault="00704461" w:rsidP="00704461">
      <w:pPr>
        <w:spacing w:after="0"/>
        <w:ind w:left="1440" w:hanging="1440"/>
      </w:pPr>
      <w:r>
        <w:rPr>
          <w:b/>
          <w:color w:val="4F81BD" w:themeColor="accent1"/>
        </w:rPr>
        <w:t>Formateur</w:t>
      </w:r>
      <w:r w:rsidRPr="002A5ADA">
        <w:rPr>
          <w:b/>
          <w:color w:val="4F81BD" w:themeColor="accent1"/>
        </w:rPr>
        <w:t> :</w:t>
      </w:r>
      <w:r>
        <w:rPr>
          <w:b/>
          <w:color w:val="4F81BD" w:themeColor="accent1"/>
        </w:rPr>
        <w:tab/>
      </w:r>
      <w:r w:rsidR="00150DA2" w:rsidRPr="00150DA2">
        <w:rPr>
          <w:b/>
        </w:rPr>
        <w:t xml:space="preserve">Patrick </w:t>
      </w:r>
      <w:proofErr w:type="spellStart"/>
      <w:r w:rsidR="00150DA2" w:rsidRPr="00150DA2">
        <w:rPr>
          <w:b/>
        </w:rPr>
        <w:t>Dufault</w:t>
      </w:r>
      <w:proofErr w:type="spellEnd"/>
    </w:p>
    <w:p w14:paraId="0B6BEF61" w14:textId="77777777" w:rsidR="00704461" w:rsidRPr="002A5ADA" w:rsidRDefault="00704461" w:rsidP="00704461">
      <w:pPr>
        <w:spacing w:after="0" w:line="240" w:lineRule="auto"/>
        <w:jc w:val="both"/>
        <w:rPr>
          <w:b/>
          <w:color w:val="808080" w:themeColor="background1" w:themeShade="80"/>
        </w:rPr>
      </w:pPr>
    </w:p>
    <w:p w14:paraId="46CB0899" w14:textId="77777777" w:rsidR="00704461" w:rsidRPr="002A5ADA" w:rsidRDefault="00704461" w:rsidP="00704461">
      <w:pPr>
        <w:spacing w:after="0"/>
        <w:ind w:left="1440" w:hanging="1440"/>
        <w:rPr>
          <w:color w:val="4F81BD" w:themeColor="accent1"/>
          <w:sz w:val="40"/>
          <w:szCs w:val="40"/>
        </w:rPr>
      </w:pPr>
      <w:r w:rsidRPr="00B56ED8">
        <w:rPr>
          <w:b/>
          <w:color w:val="4F81BD" w:themeColor="accent1"/>
        </w:rPr>
        <w:t xml:space="preserve">Inscription : </w:t>
      </w:r>
    </w:p>
    <w:p w14:paraId="76159D6F" w14:textId="77777777" w:rsidR="00704461" w:rsidRPr="002A5ADA" w:rsidRDefault="00704461" w:rsidP="00704461">
      <w:pPr>
        <w:spacing w:after="0" w:line="240" w:lineRule="auto"/>
        <w:jc w:val="both"/>
      </w:pPr>
      <w:r w:rsidRPr="002A5ADA">
        <w:t xml:space="preserve">Veuillez cliquer sur le lien suivant (tenir la touche ctrl + clic pour suivre le lien) afin de remplir le formulaire d’inscription en ligne : </w:t>
      </w:r>
    </w:p>
    <w:p w14:paraId="3645B2F2" w14:textId="77777777" w:rsidR="00704461" w:rsidRDefault="00704461" w:rsidP="00704461">
      <w:pPr>
        <w:spacing w:after="0" w:line="240" w:lineRule="auto"/>
        <w:jc w:val="both"/>
      </w:pPr>
    </w:p>
    <w:p w14:paraId="6C0AD481" w14:textId="77777777" w:rsidR="0030075A" w:rsidRPr="002A5ADA" w:rsidRDefault="0030075A" w:rsidP="00704461">
      <w:pPr>
        <w:spacing w:after="0" w:line="240" w:lineRule="auto"/>
        <w:jc w:val="both"/>
      </w:pPr>
    </w:p>
    <w:p w14:paraId="01440F7F" w14:textId="2F627376" w:rsidR="00704461" w:rsidRPr="00704461" w:rsidRDefault="007D7166" w:rsidP="00704461">
      <w:pPr>
        <w:spacing w:after="0" w:line="240" w:lineRule="auto"/>
        <w:ind w:left="1350" w:hanging="1350"/>
        <w:jc w:val="center"/>
        <w:rPr>
          <w:color w:val="0000FF" w:themeColor="hyperlink"/>
          <w:sz w:val="36"/>
          <w:szCs w:val="36"/>
          <w:u w:val="single"/>
        </w:rPr>
      </w:pPr>
      <w:hyperlink r:id="rId13" w:history="1">
        <w:r w:rsidR="00704461" w:rsidRPr="002A5ADA">
          <w:rPr>
            <w:rStyle w:val="Lienhypertexte"/>
            <w:sz w:val="36"/>
            <w:szCs w:val="36"/>
          </w:rPr>
          <w:t>S'INSCRIRE</w:t>
        </w:r>
      </w:hyperlink>
    </w:p>
    <w:sectPr w:rsidR="00704461" w:rsidRPr="00704461" w:rsidSect="006061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800" w:right="1440" w:bottom="15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5896F" w14:textId="77777777" w:rsidR="007D7166" w:rsidRDefault="007D7166" w:rsidP="00C65CA9">
      <w:pPr>
        <w:spacing w:after="0" w:line="240" w:lineRule="auto"/>
      </w:pPr>
      <w:r>
        <w:separator/>
      </w:r>
    </w:p>
  </w:endnote>
  <w:endnote w:type="continuationSeparator" w:id="0">
    <w:p w14:paraId="25FAA0FD" w14:textId="77777777" w:rsidR="007D7166" w:rsidRDefault="007D7166" w:rsidP="00C6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869B" w14:textId="77777777" w:rsidR="00074E4B" w:rsidRDefault="00074E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36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2F56C1" w14:textId="72753627" w:rsidR="005C31B1" w:rsidRDefault="005C31B1" w:rsidP="00A65FAF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="003601E6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28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DB96F" w14:textId="77777777" w:rsidR="00074E4B" w:rsidRDefault="00074E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5D02" w14:textId="77777777" w:rsidR="007D7166" w:rsidRDefault="007D7166" w:rsidP="00C65CA9">
      <w:pPr>
        <w:spacing w:after="0" w:line="240" w:lineRule="auto"/>
      </w:pPr>
      <w:r>
        <w:separator/>
      </w:r>
    </w:p>
  </w:footnote>
  <w:footnote w:type="continuationSeparator" w:id="0">
    <w:p w14:paraId="1C06F8B3" w14:textId="77777777" w:rsidR="007D7166" w:rsidRDefault="007D7166" w:rsidP="00C6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BC7F" w14:textId="77777777" w:rsidR="00074E4B" w:rsidRDefault="00074E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BF9D" w14:textId="77777777" w:rsidR="00C65CA9" w:rsidRDefault="00C03071" w:rsidP="00C65CA9">
    <w:pPr>
      <w:pStyle w:val="En-tte"/>
      <w:tabs>
        <w:tab w:val="clear" w:pos="4320"/>
        <w:tab w:val="clear" w:pos="8640"/>
        <w:tab w:val="center" w:pos="6480"/>
      </w:tabs>
      <w:rPr>
        <w:color w:val="4F81BD" w:themeColor="accent1"/>
        <w:sz w:val="32"/>
        <w:szCs w:val="32"/>
      </w:rPr>
    </w:pPr>
    <w:r>
      <w:rPr>
        <w:noProof/>
        <w:color w:val="4F81BD" w:themeColor="accent1"/>
        <w:sz w:val="32"/>
        <w:szCs w:val="32"/>
        <w:lang w:eastAsia="fr-CA"/>
      </w:rPr>
      <w:drawing>
        <wp:inline distT="0" distB="0" distL="0" distR="0" wp14:anchorId="64810E2A" wp14:editId="46094FED">
          <wp:extent cx="1457325" cy="685055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MonteregieCentre_couleu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074" cy="69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1D0F" w14:textId="77777777" w:rsidR="00074E4B" w:rsidRDefault="00074E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00"/>
    <w:multiLevelType w:val="hybridMultilevel"/>
    <w:tmpl w:val="6A90818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4F7"/>
    <w:multiLevelType w:val="hybridMultilevel"/>
    <w:tmpl w:val="89F4E28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A0DFB"/>
    <w:multiLevelType w:val="hybridMultilevel"/>
    <w:tmpl w:val="1534B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E0C"/>
    <w:multiLevelType w:val="hybridMultilevel"/>
    <w:tmpl w:val="44FCC96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1764"/>
    <w:multiLevelType w:val="hybridMultilevel"/>
    <w:tmpl w:val="E5E64EF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5DB"/>
    <w:multiLevelType w:val="hybridMultilevel"/>
    <w:tmpl w:val="4F3E4F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0425"/>
    <w:multiLevelType w:val="hybridMultilevel"/>
    <w:tmpl w:val="94900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442A"/>
    <w:multiLevelType w:val="hybridMultilevel"/>
    <w:tmpl w:val="A4D85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3"/>
    <w:rsid w:val="000605B6"/>
    <w:rsid w:val="00065945"/>
    <w:rsid w:val="00074E4B"/>
    <w:rsid w:val="00075259"/>
    <w:rsid w:val="00077D27"/>
    <w:rsid w:val="000B1FF8"/>
    <w:rsid w:val="00150DA2"/>
    <w:rsid w:val="001D01D4"/>
    <w:rsid w:val="001D29A3"/>
    <w:rsid w:val="001F3FB2"/>
    <w:rsid w:val="00257768"/>
    <w:rsid w:val="002A5ADA"/>
    <w:rsid w:val="002B54C6"/>
    <w:rsid w:val="002E1E13"/>
    <w:rsid w:val="0030075A"/>
    <w:rsid w:val="00320AD7"/>
    <w:rsid w:val="003474CC"/>
    <w:rsid w:val="003601E6"/>
    <w:rsid w:val="00396ADB"/>
    <w:rsid w:val="003F116A"/>
    <w:rsid w:val="003F14DC"/>
    <w:rsid w:val="00442982"/>
    <w:rsid w:val="00450BD1"/>
    <w:rsid w:val="00490128"/>
    <w:rsid w:val="004A2FEE"/>
    <w:rsid w:val="004F266E"/>
    <w:rsid w:val="00540C08"/>
    <w:rsid w:val="00542986"/>
    <w:rsid w:val="00580A82"/>
    <w:rsid w:val="005A088A"/>
    <w:rsid w:val="005A480A"/>
    <w:rsid w:val="005B4ADF"/>
    <w:rsid w:val="005C31B1"/>
    <w:rsid w:val="006061CA"/>
    <w:rsid w:val="00641097"/>
    <w:rsid w:val="00655DD7"/>
    <w:rsid w:val="006638C4"/>
    <w:rsid w:val="00687BBC"/>
    <w:rsid w:val="006F1C59"/>
    <w:rsid w:val="00704461"/>
    <w:rsid w:val="00707B94"/>
    <w:rsid w:val="007138A9"/>
    <w:rsid w:val="007167A2"/>
    <w:rsid w:val="00757CF3"/>
    <w:rsid w:val="00766837"/>
    <w:rsid w:val="007708C6"/>
    <w:rsid w:val="0077793E"/>
    <w:rsid w:val="007C73FF"/>
    <w:rsid w:val="007D7166"/>
    <w:rsid w:val="008036B7"/>
    <w:rsid w:val="00813ECE"/>
    <w:rsid w:val="0088390A"/>
    <w:rsid w:val="008B00EE"/>
    <w:rsid w:val="008C5E0C"/>
    <w:rsid w:val="008E7BDC"/>
    <w:rsid w:val="00912F2D"/>
    <w:rsid w:val="00924D37"/>
    <w:rsid w:val="00924D4D"/>
    <w:rsid w:val="00972932"/>
    <w:rsid w:val="009C3E56"/>
    <w:rsid w:val="009D7DA7"/>
    <w:rsid w:val="009E1203"/>
    <w:rsid w:val="009F0A3A"/>
    <w:rsid w:val="009F6336"/>
    <w:rsid w:val="009F6903"/>
    <w:rsid w:val="00A1782B"/>
    <w:rsid w:val="00A25073"/>
    <w:rsid w:val="00A570DA"/>
    <w:rsid w:val="00A57651"/>
    <w:rsid w:val="00A65FAF"/>
    <w:rsid w:val="00AA3690"/>
    <w:rsid w:val="00AB51CD"/>
    <w:rsid w:val="00AD060B"/>
    <w:rsid w:val="00AF169C"/>
    <w:rsid w:val="00B0758D"/>
    <w:rsid w:val="00B3074C"/>
    <w:rsid w:val="00B362B4"/>
    <w:rsid w:val="00B56ED8"/>
    <w:rsid w:val="00B74E1B"/>
    <w:rsid w:val="00B77693"/>
    <w:rsid w:val="00BB4D5F"/>
    <w:rsid w:val="00BE4118"/>
    <w:rsid w:val="00BE4C4F"/>
    <w:rsid w:val="00BF6FC4"/>
    <w:rsid w:val="00C03071"/>
    <w:rsid w:val="00C069D4"/>
    <w:rsid w:val="00C12EA7"/>
    <w:rsid w:val="00C25C98"/>
    <w:rsid w:val="00C65CA9"/>
    <w:rsid w:val="00C8238B"/>
    <w:rsid w:val="00CA3AF2"/>
    <w:rsid w:val="00CA4E06"/>
    <w:rsid w:val="00CB4116"/>
    <w:rsid w:val="00CD590A"/>
    <w:rsid w:val="00CE1CE5"/>
    <w:rsid w:val="00D76789"/>
    <w:rsid w:val="00DA4735"/>
    <w:rsid w:val="00DB2CD3"/>
    <w:rsid w:val="00DF4634"/>
    <w:rsid w:val="00DF56BA"/>
    <w:rsid w:val="00E250CE"/>
    <w:rsid w:val="00E3139C"/>
    <w:rsid w:val="00E41A67"/>
    <w:rsid w:val="00EC2283"/>
    <w:rsid w:val="00EE01FF"/>
    <w:rsid w:val="00EE10F0"/>
    <w:rsid w:val="00F37EE0"/>
    <w:rsid w:val="00F52700"/>
    <w:rsid w:val="00F615F5"/>
    <w:rsid w:val="00F74692"/>
    <w:rsid w:val="00F830C2"/>
    <w:rsid w:val="00FB20DC"/>
    <w:rsid w:val="00FC3C86"/>
    <w:rsid w:val="00FD697B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3661B"/>
  <w15:docId w15:val="{F28EF419-A2B5-4F15-82C7-73E6496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CA9"/>
  </w:style>
  <w:style w:type="paragraph" w:styleId="Pieddepage">
    <w:name w:val="footer"/>
    <w:basedOn w:val="Normal"/>
    <w:link w:val="PieddepageCar"/>
    <w:uiPriority w:val="99"/>
    <w:unhideWhenUsed/>
    <w:rsid w:val="00C65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5CA9"/>
  </w:style>
  <w:style w:type="paragraph" w:styleId="Textedebulles">
    <w:name w:val="Balloon Text"/>
    <w:basedOn w:val="Normal"/>
    <w:link w:val="TextedebullesCar"/>
    <w:uiPriority w:val="99"/>
    <w:semiHidden/>
    <w:unhideWhenUsed/>
    <w:rsid w:val="00C6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7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70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B2CD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69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9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9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9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aute.cdcal.org/fr/formations-dg" TargetMode="External"/><Relationship Id="rId13" Type="http://schemas.openxmlformats.org/officeDocument/2006/relationships/hyperlink" Target="https://communaute.cdcal.org/fr/formations-d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unaute.cdcal.org/fr/formations-d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aute.cdcal.org/fr/formations-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unaute.cdcal.org/fr/formations-d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mmunaute.cdcal.org/fr/formations-d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D42E-E473-44B4-8913-D0E65397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ASSSMonteregie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Pepin</dc:creator>
  <cp:keywords/>
  <dc:description/>
  <cp:lastModifiedBy>CDC</cp:lastModifiedBy>
  <cp:revision>12</cp:revision>
  <cp:lastPrinted>2017-05-02T20:59:00Z</cp:lastPrinted>
  <dcterms:created xsi:type="dcterms:W3CDTF">2023-07-03T20:53:00Z</dcterms:created>
  <dcterms:modified xsi:type="dcterms:W3CDTF">2023-08-28T13:33:00Z</dcterms:modified>
</cp:coreProperties>
</file>